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6956D1" w14:textId="16E8B038" w:rsidR="00424512" w:rsidRDefault="00424512"/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533"/>
        <w:gridCol w:w="8534"/>
      </w:tblGrid>
      <w:tr w:rsidR="00C45BC6" w14:paraId="40282119" w14:textId="77777777" w:rsidTr="58C01055">
        <w:trPr>
          <w:trHeight w:val="409"/>
        </w:trPr>
        <w:tc>
          <w:tcPr>
            <w:tcW w:w="533" w:type="dxa"/>
            <w:tcBorders>
              <w:bottom w:val="single" w:sz="4" w:space="0" w:color="auto"/>
            </w:tcBorders>
            <w:shd w:val="clear" w:color="auto" w:fill="A5C9EB" w:themeFill="text2" w:themeFillTint="40"/>
            <w:vAlign w:val="center"/>
          </w:tcPr>
          <w:p w14:paraId="7CF3D9F5" w14:textId="674268DE" w:rsidR="00C45BC6" w:rsidRPr="00150035" w:rsidRDefault="00C45BC6" w:rsidP="00150035">
            <w:pPr>
              <w:jc w:val="center"/>
              <w:rPr>
                <w:b/>
                <w:bCs/>
                <w:sz w:val="20"/>
                <w:szCs w:val="20"/>
              </w:rPr>
            </w:pPr>
            <w:r w:rsidRPr="00150035">
              <w:rPr>
                <w:b/>
                <w:bCs/>
                <w:sz w:val="20"/>
                <w:szCs w:val="20"/>
              </w:rPr>
              <w:t>L</w:t>
            </w:r>
            <w:r>
              <w:rPr>
                <w:b/>
                <w:bCs/>
                <w:sz w:val="20"/>
                <w:szCs w:val="20"/>
              </w:rPr>
              <w:t>.</w:t>
            </w:r>
            <w:r w:rsidRPr="00150035">
              <w:rPr>
                <w:b/>
                <w:bCs/>
                <w:sz w:val="20"/>
                <w:szCs w:val="20"/>
              </w:rPr>
              <w:t>P</w:t>
            </w:r>
            <w:r>
              <w:rPr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8534" w:type="dxa"/>
            <w:shd w:val="clear" w:color="auto" w:fill="A5C9EB" w:themeFill="text2" w:themeFillTint="40"/>
            <w:vAlign w:val="center"/>
          </w:tcPr>
          <w:p w14:paraId="0F815439" w14:textId="77777777" w:rsidR="00556D3F" w:rsidRDefault="00556D3F" w:rsidP="00150035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53B40470" w14:textId="16FD53B7" w:rsidR="00C45BC6" w:rsidRDefault="00C45BC6" w:rsidP="00150035">
            <w:pPr>
              <w:jc w:val="center"/>
              <w:rPr>
                <w:b/>
                <w:bCs/>
                <w:sz w:val="20"/>
                <w:szCs w:val="20"/>
              </w:rPr>
            </w:pPr>
            <w:r w:rsidRPr="00150035">
              <w:rPr>
                <w:b/>
                <w:bCs/>
                <w:sz w:val="20"/>
                <w:szCs w:val="20"/>
              </w:rPr>
              <w:t>WYMAGANIE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</w:p>
          <w:p w14:paraId="31FD77D4" w14:textId="69345066" w:rsidR="00C45BC6" w:rsidRPr="00150035" w:rsidRDefault="00C45BC6" w:rsidP="00150035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C45BC6" w14:paraId="0F6F8AC8" w14:textId="77777777" w:rsidTr="58C01055">
        <w:trPr>
          <w:trHeight w:val="409"/>
        </w:trPr>
        <w:tc>
          <w:tcPr>
            <w:tcW w:w="533" w:type="dxa"/>
            <w:tcBorders>
              <w:bottom w:val="single" w:sz="4" w:space="0" w:color="auto"/>
            </w:tcBorders>
            <w:shd w:val="clear" w:color="auto" w:fill="A5C9EB" w:themeFill="text2" w:themeFillTint="40"/>
            <w:vAlign w:val="center"/>
          </w:tcPr>
          <w:p w14:paraId="2ADC6AA1" w14:textId="1AA99AB0" w:rsidR="00C45BC6" w:rsidRPr="00150035" w:rsidRDefault="00C45BC6" w:rsidP="00150035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I.</w:t>
            </w:r>
          </w:p>
        </w:tc>
        <w:tc>
          <w:tcPr>
            <w:tcW w:w="8534" w:type="dxa"/>
            <w:shd w:val="clear" w:color="auto" w:fill="A5C9EB" w:themeFill="text2" w:themeFillTint="40"/>
            <w:vAlign w:val="center"/>
          </w:tcPr>
          <w:p w14:paraId="64F37582" w14:textId="47F60724" w:rsidR="00C45BC6" w:rsidRPr="00302DDC" w:rsidRDefault="00C45BC6" w:rsidP="00150035">
            <w:pPr>
              <w:jc w:val="center"/>
              <w:rPr>
                <w:b/>
                <w:bCs/>
                <w:sz w:val="18"/>
                <w:szCs w:val="18"/>
              </w:rPr>
            </w:pPr>
            <w:r w:rsidRPr="00302DDC">
              <w:rPr>
                <w:b/>
                <w:bCs/>
                <w:sz w:val="18"/>
                <w:szCs w:val="18"/>
              </w:rPr>
              <w:t>PRZEPISY I REGULACJE PRAWNE</w:t>
            </w:r>
          </w:p>
        </w:tc>
      </w:tr>
      <w:tr w:rsidR="00C45BC6" w14:paraId="2563E251" w14:textId="77777777" w:rsidTr="58C01055">
        <w:tc>
          <w:tcPr>
            <w:tcW w:w="533" w:type="dxa"/>
            <w:shd w:val="clear" w:color="auto" w:fill="A5C9EB" w:themeFill="text2" w:themeFillTint="40"/>
            <w:vAlign w:val="center"/>
          </w:tcPr>
          <w:p w14:paraId="5E8A935F" w14:textId="6CC17DE2" w:rsidR="00C45BC6" w:rsidRPr="00556D3F" w:rsidRDefault="00C45BC6" w:rsidP="00150035">
            <w:pPr>
              <w:jc w:val="center"/>
              <w:rPr>
                <w:sz w:val="18"/>
                <w:szCs w:val="18"/>
              </w:rPr>
            </w:pPr>
            <w:r w:rsidRPr="00556D3F">
              <w:rPr>
                <w:sz w:val="18"/>
                <w:szCs w:val="18"/>
              </w:rPr>
              <w:t>1</w:t>
            </w:r>
          </w:p>
        </w:tc>
        <w:tc>
          <w:tcPr>
            <w:tcW w:w="8534" w:type="dxa"/>
          </w:tcPr>
          <w:p w14:paraId="054494CF" w14:textId="1C52C8B3" w:rsidR="005E2D18" w:rsidRPr="006B4DC8" w:rsidRDefault="00C45BC6" w:rsidP="00462CD8">
            <w:pPr>
              <w:jc w:val="both"/>
              <w:rPr>
                <w:sz w:val="18"/>
                <w:szCs w:val="18"/>
              </w:rPr>
            </w:pPr>
            <w:r w:rsidRPr="006B4DC8">
              <w:rPr>
                <w:sz w:val="18"/>
                <w:szCs w:val="18"/>
              </w:rPr>
              <w:t xml:space="preserve">ROZPORZĄDZENIE PARLAMENTU EUROPEJSKIEGO I RADY (UE) 2018/1139 z dnia 4 lipca 2018 r. w sprawie wspólnych zasad w dziedzinie lotnictwa cywilnego i utworzenia Agencji Unii Europejskiej ds. Bezpieczeństwa Lotniczego oraz zmieniające rozporządzenia Parlamentu Europejskiego i Rady (WE) nr 2111/2005, (WE) nr 1008/2008, (UE) nr 996/2010, (UE) nr 376/2014 i dyrektywy Parlamentu Europejskiego i Rady 2014/30/UE i 2014/53/UE, a także uchylające rozporządzenia Parlamentu Europejskiego i Rady (WE) nr 552/2004 i (WE) nr 216/2008 i rozporządzenie Rady (EWG) nr 3922/91 (z </w:t>
            </w:r>
            <w:proofErr w:type="spellStart"/>
            <w:r w:rsidRPr="006B4DC8">
              <w:rPr>
                <w:sz w:val="18"/>
                <w:szCs w:val="18"/>
              </w:rPr>
              <w:t>późn</w:t>
            </w:r>
            <w:proofErr w:type="spellEnd"/>
            <w:r w:rsidRPr="006B4DC8">
              <w:rPr>
                <w:sz w:val="18"/>
                <w:szCs w:val="18"/>
              </w:rPr>
              <w:t>. zm.);</w:t>
            </w:r>
          </w:p>
        </w:tc>
      </w:tr>
      <w:tr w:rsidR="00C45BC6" w14:paraId="297D5662" w14:textId="77777777" w:rsidTr="58C01055">
        <w:tc>
          <w:tcPr>
            <w:tcW w:w="533" w:type="dxa"/>
            <w:shd w:val="clear" w:color="auto" w:fill="A5C9EB" w:themeFill="text2" w:themeFillTint="40"/>
            <w:vAlign w:val="center"/>
          </w:tcPr>
          <w:p w14:paraId="03EE0DD4" w14:textId="56072609" w:rsidR="00C45BC6" w:rsidRPr="00556D3F" w:rsidRDefault="00C45BC6" w:rsidP="00150035">
            <w:pPr>
              <w:jc w:val="center"/>
              <w:rPr>
                <w:sz w:val="20"/>
                <w:szCs w:val="20"/>
              </w:rPr>
            </w:pPr>
            <w:r w:rsidRPr="00556D3F">
              <w:rPr>
                <w:sz w:val="20"/>
                <w:szCs w:val="20"/>
              </w:rPr>
              <w:t>2</w:t>
            </w:r>
          </w:p>
        </w:tc>
        <w:tc>
          <w:tcPr>
            <w:tcW w:w="8534" w:type="dxa"/>
          </w:tcPr>
          <w:p w14:paraId="5E952DAB" w14:textId="25051CD0" w:rsidR="005E2D18" w:rsidRPr="006B4DC8" w:rsidRDefault="00C45BC6" w:rsidP="00462CD8">
            <w:pPr>
              <w:jc w:val="both"/>
              <w:rPr>
                <w:sz w:val="18"/>
                <w:szCs w:val="18"/>
              </w:rPr>
            </w:pPr>
            <w:r w:rsidRPr="006B4DC8">
              <w:rPr>
                <w:sz w:val="18"/>
                <w:szCs w:val="18"/>
              </w:rPr>
              <w:t>Rozporządzenie Komisji (UE) nr 139/2014 z dnia 12 lutego 2014 r. ustanawiające wymagania oraz procedury administracyjne dotyczące lotnisk zgodnie z rozporządzeniem Parlamentu Europejskiego i Rady (WE) nr 216/2008 wraz z rozporządzeniami zmieniającymi;</w:t>
            </w:r>
          </w:p>
        </w:tc>
      </w:tr>
      <w:tr w:rsidR="00C45BC6" w14:paraId="39EEF5AC" w14:textId="77777777" w:rsidTr="58C01055">
        <w:tc>
          <w:tcPr>
            <w:tcW w:w="533" w:type="dxa"/>
            <w:shd w:val="clear" w:color="auto" w:fill="A5C9EB" w:themeFill="text2" w:themeFillTint="40"/>
            <w:vAlign w:val="center"/>
          </w:tcPr>
          <w:p w14:paraId="4867A8B8" w14:textId="6B4B0680" w:rsidR="00C45BC6" w:rsidRPr="00556D3F" w:rsidRDefault="00C45BC6" w:rsidP="00150035">
            <w:pPr>
              <w:jc w:val="center"/>
              <w:rPr>
                <w:sz w:val="18"/>
                <w:szCs w:val="18"/>
              </w:rPr>
            </w:pPr>
            <w:r w:rsidRPr="00556D3F">
              <w:rPr>
                <w:sz w:val="18"/>
                <w:szCs w:val="18"/>
              </w:rPr>
              <w:t>3</w:t>
            </w:r>
          </w:p>
        </w:tc>
        <w:tc>
          <w:tcPr>
            <w:tcW w:w="8534" w:type="dxa"/>
          </w:tcPr>
          <w:p w14:paraId="4BC080BF" w14:textId="363DB685" w:rsidR="005E2D18" w:rsidRPr="00490B7C" w:rsidRDefault="00C45BC6" w:rsidP="00462CD8">
            <w:pPr>
              <w:jc w:val="both"/>
              <w:rPr>
                <w:sz w:val="18"/>
                <w:szCs w:val="18"/>
              </w:rPr>
            </w:pPr>
            <w:r w:rsidRPr="58C01055">
              <w:rPr>
                <w:sz w:val="18"/>
                <w:szCs w:val="18"/>
              </w:rPr>
              <w:t xml:space="preserve">Materiały pomocnicze niezbędne do stosowania przepisów wykonawczych </w:t>
            </w:r>
            <w:proofErr w:type="spellStart"/>
            <w:r w:rsidRPr="58C01055">
              <w:rPr>
                <w:sz w:val="18"/>
                <w:szCs w:val="18"/>
              </w:rPr>
              <w:t>pn</w:t>
            </w:r>
            <w:proofErr w:type="spellEnd"/>
            <w:r w:rsidRPr="58C01055">
              <w:rPr>
                <w:sz w:val="18"/>
                <w:szCs w:val="18"/>
              </w:rPr>
              <w:t>.”Specyfikacje Certyfikacyjne EASA (CS) oraz Materiały Zawierające Wytyczne (GM) do Projektowania Lotnisk”;</w:t>
            </w:r>
          </w:p>
        </w:tc>
      </w:tr>
      <w:tr w:rsidR="00C45BC6" w14:paraId="4A44EF32" w14:textId="77777777" w:rsidTr="58C01055">
        <w:trPr>
          <w:trHeight w:val="300"/>
        </w:trPr>
        <w:tc>
          <w:tcPr>
            <w:tcW w:w="533" w:type="dxa"/>
            <w:shd w:val="clear" w:color="auto" w:fill="A5C9EB" w:themeFill="text2" w:themeFillTint="40"/>
            <w:vAlign w:val="center"/>
          </w:tcPr>
          <w:p w14:paraId="35969522" w14:textId="252822B5" w:rsidR="00C45BC6" w:rsidRPr="00556D3F" w:rsidRDefault="00C45BC6" w:rsidP="5E8EF309">
            <w:pPr>
              <w:jc w:val="center"/>
              <w:rPr>
                <w:sz w:val="18"/>
                <w:szCs w:val="18"/>
              </w:rPr>
            </w:pPr>
            <w:r w:rsidRPr="00556D3F">
              <w:rPr>
                <w:sz w:val="18"/>
                <w:szCs w:val="18"/>
              </w:rPr>
              <w:t>4</w:t>
            </w:r>
          </w:p>
        </w:tc>
        <w:tc>
          <w:tcPr>
            <w:tcW w:w="8534" w:type="dxa"/>
          </w:tcPr>
          <w:p w14:paraId="3D572C2C" w14:textId="7422C09D" w:rsidR="005E2D18" w:rsidRPr="00490B7C" w:rsidRDefault="00C45BC6" w:rsidP="00462CD8">
            <w:pPr>
              <w:jc w:val="both"/>
              <w:rPr>
                <w:sz w:val="18"/>
                <w:szCs w:val="18"/>
              </w:rPr>
            </w:pPr>
            <w:r w:rsidRPr="00490B7C">
              <w:rPr>
                <w:rFonts w:ascii="Aptos" w:eastAsia="Aptos" w:hAnsi="Aptos" w:cs="Arial"/>
                <w:sz w:val="18"/>
                <w:szCs w:val="18"/>
              </w:rPr>
              <w:t xml:space="preserve">ROZPORZĄDZENIE PARLAMENTU EUROPEJSKIEGO I RADY (WE) NR 300/2008 z dnia 11 marca 2008 r. w sprawie wspólnych zasad w dziedzinie ochrony lotnictwa cywilnego i uchylające rozporządzenie (WE) nr 2320/2002 (Dz. UE. L 97 z 9.4.2008 z </w:t>
            </w:r>
            <w:proofErr w:type="spellStart"/>
            <w:r w:rsidRPr="00490B7C">
              <w:rPr>
                <w:rFonts w:ascii="Aptos" w:eastAsia="Aptos" w:hAnsi="Aptos" w:cs="Arial"/>
                <w:sz w:val="18"/>
                <w:szCs w:val="18"/>
              </w:rPr>
              <w:t>późn</w:t>
            </w:r>
            <w:proofErr w:type="spellEnd"/>
            <w:r w:rsidRPr="00490B7C">
              <w:rPr>
                <w:rFonts w:ascii="Aptos" w:eastAsia="Aptos" w:hAnsi="Aptos" w:cs="Arial"/>
                <w:sz w:val="18"/>
                <w:szCs w:val="18"/>
              </w:rPr>
              <w:t>. zm.);</w:t>
            </w:r>
          </w:p>
        </w:tc>
      </w:tr>
      <w:tr w:rsidR="00C45BC6" w14:paraId="6F8F1896" w14:textId="77777777" w:rsidTr="58C01055">
        <w:tc>
          <w:tcPr>
            <w:tcW w:w="533" w:type="dxa"/>
            <w:shd w:val="clear" w:color="auto" w:fill="A5C9EB" w:themeFill="text2" w:themeFillTint="40"/>
            <w:vAlign w:val="center"/>
          </w:tcPr>
          <w:p w14:paraId="265E9413" w14:textId="127E086E" w:rsidR="00C45BC6" w:rsidRPr="00556D3F" w:rsidRDefault="00C45BC6" w:rsidP="00150035">
            <w:pPr>
              <w:jc w:val="center"/>
              <w:rPr>
                <w:sz w:val="18"/>
                <w:szCs w:val="18"/>
              </w:rPr>
            </w:pPr>
            <w:r w:rsidRPr="00556D3F">
              <w:rPr>
                <w:sz w:val="18"/>
                <w:szCs w:val="18"/>
              </w:rPr>
              <w:t>5</w:t>
            </w:r>
          </w:p>
        </w:tc>
        <w:tc>
          <w:tcPr>
            <w:tcW w:w="8534" w:type="dxa"/>
          </w:tcPr>
          <w:p w14:paraId="15636330" w14:textId="4A6426A2" w:rsidR="005E2D18" w:rsidRPr="00490B7C" w:rsidRDefault="00C45BC6" w:rsidP="00462CD8">
            <w:pPr>
              <w:tabs>
                <w:tab w:val="left" w:pos="1139"/>
              </w:tabs>
              <w:jc w:val="both"/>
              <w:rPr>
                <w:sz w:val="18"/>
                <w:szCs w:val="18"/>
              </w:rPr>
            </w:pPr>
            <w:r w:rsidRPr="00490B7C">
              <w:rPr>
                <w:sz w:val="18"/>
                <w:szCs w:val="18"/>
              </w:rPr>
              <w:t>Ustawa z dnia 3 lipca 2002 r. – Prawo lotnicze (Dz. U. z 2023 r. poz. 2110 z 2024 r. poz. 731 i 1222 oraz z 2025 r. poz. 31, 179 i 374).</w:t>
            </w:r>
          </w:p>
        </w:tc>
      </w:tr>
      <w:tr w:rsidR="00C45BC6" w14:paraId="6B647633" w14:textId="77777777" w:rsidTr="58C01055">
        <w:tc>
          <w:tcPr>
            <w:tcW w:w="533" w:type="dxa"/>
            <w:shd w:val="clear" w:color="auto" w:fill="A5C9EB" w:themeFill="text2" w:themeFillTint="40"/>
            <w:vAlign w:val="center"/>
          </w:tcPr>
          <w:p w14:paraId="1F53ABAA" w14:textId="53B484CA" w:rsidR="00C45BC6" w:rsidRPr="00556D3F" w:rsidRDefault="00C45BC6" w:rsidP="00150035">
            <w:pPr>
              <w:jc w:val="center"/>
              <w:rPr>
                <w:sz w:val="18"/>
                <w:szCs w:val="18"/>
              </w:rPr>
            </w:pPr>
            <w:r w:rsidRPr="00556D3F">
              <w:rPr>
                <w:sz w:val="18"/>
                <w:szCs w:val="18"/>
              </w:rPr>
              <w:t>6</w:t>
            </w:r>
          </w:p>
        </w:tc>
        <w:tc>
          <w:tcPr>
            <w:tcW w:w="8534" w:type="dxa"/>
          </w:tcPr>
          <w:p w14:paraId="67ED6CFA" w14:textId="12CC91C9" w:rsidR="005E2D18" w:rsidRPr="00490B7C" w:rsidRDefault="00C45BC6" w:rsidP="00A0507E">
            <w:pPr>
              <w:jc w:val="both"/>
              <w:rPr>
                <w:sz w:val="18"/>
                <w:szCs w:val="18"/>
              </w:rPr>
            </w:pPr>
            <w:r w:rsidRPr="00490B7C">
              <w:rPr>
                <w:sz w:val="18"/>
                <w:szCs w:val="18"/>
              </w:rPr>
              <w:t>Rozporządzenie Ministra Infrastruktury z dnia 12 stycznia 2021 r. w sprawie przeszkód lotniczych, powierzchni ograniczających przeszkody oraz urządzeń o charakterze niebezpiecznym (Dz.U. 2021 poz. 264);</w:t>
            </w:r>
          </w:p>
        </w:tc>
      </w:tr>
      <w:tr w:rsidR="00C45BC6" w14:paraId="27CDB632" w14:textId="77777777" w:rsidTr="58C01055">
        <w:trPr>
          <w:trHeight w:val="300"/>
        </w:trPr>
        <w:tc>
          <w:tcPr>
            <w:tcW w:w="533" w:type="dxa"/>
            <w:shd w:val="clear" w:color="auto" w:fill="A5C9EB" w:themeFill="text2" w:themeFillTint="40"/>
            <w:vAlign w:val="center"/>
          </w:tcPr>
          <w:p w14:paraId="4A3AA684" w14:textId="09049345" w:rsidR="00C45BC6" w:rsidRPr="00556D3F" w:rsidRDefault="00C45BC6" w:rsidP="5E8EF309">
            <w:pPr>
              <w:jc w:val="center"/>
              <w:rPr>
                <w:sz w:val="18"/>
                <w:szCs w:val="18"/>
              </w:rPr>
            </w:pPr>
            <w:r w:rsidRPr="00556D3F">
              <w:rPr>
                <w:sz w:val="18"/>
                <w:szCs w:val="18"/>
              </w:rPr>
              <w:t>7</w:t>
            </w:r>
          </w:p>
        </w:tc>
        <w:tc>
          <w:tcPr>
            <w:tcW w:w="8534" w:type="dxa"/>
          </w:tcPr>
          <w:p w14:paraId="33F7B2D4" w14:textId="57DC50A9" w:rsidR="005E2D18" w:rsidRPr="00490B7C" w:rsidRDefault="00C45BC6" w:rsidP="00462CD8">
            <w:pPr>
              <w:jc w:val="both"/>
              <w:rPr>
                <w:sz w:val="18"/>
                <w:szCs w:val="18"/>
              </w:rPr>
            </w:pPr>
            <w:r w:rsidRPr="00490B7C">
              <w:rPr>
                <w:rFonts w:ascii="Aptos" w:eastAsia="Aptos" w:hAnsi="Aptos" w:cs="Arial"/>
                <w:sz w:val="18"/>
                <w:szCs w:val="18"/>
              </w:rPr>
              <w:t>Rozporządzenie Ministra Infrastruktury z dnia 2 grudnia 2020 r. w sprawie Krajowego Programu Ochrony Lotnictwa Cywilnego (</w:t>
            </w:r>
            <w:proofErr w:type="spellStart"/>
            <w:r w:rsidRPr="00490B7C">
              <w:rPr>
                <w:rFonts w:ascii="Aptos" w:eastAsia="Aptos" w:hAnsi="Aptos" w:cs="Arial"/>
                <w:sz w:val="18"/>
                <w:szCs w:val="18"/>
              </w:rPr>
              <w:t>t.j</w:t>
            </w:r>
            <w:proofErr w:type="spellEnd"/>
            <w:r w:rsidRPr="00490B7C">
              <w:rPr>
                <w:rFonts w:ascii="Aptos" w:eastAsia="Aptos" w:hAnsi="Aptos" w:cs="Arial"/>
                <w:sz w:val="18"/>
                <w:szCs w:val="18"/>
              </w:rPr>
              <w:t>. Dz. U. 2023 poz. 774);</w:t>
            </w:r>
          </w:p>
        </w:tc>
      </w:tr>
      <w:tr w:rsidR="00C45BC6" w14:paraId="7C684A49" w14:textId="77777777" w:rsidTr="58C01055">
        <w:trPr>
          <w:trHeight w:val="300"/>
        </w:trPr>
        <w:tc>
          <w:tcPr>
            <w:tcW w:w="533" w:type="dxa"/>
            <w:shd w:val="clear" w:color="auto" w:fill="A5C9EB" w:themeFill="text2" w:themeFillTint="40"/>
            <w:vAlign w:val="center"/>
          </w:tcPr>
          <w:p w14:paraId="3B901253" w14:textId="33AB84DE" w:rsidR="00C45BC6" w:rsidRPr="00556D3F" w:rsidRDefault="00C45BC6" w:rsidP="5E8EF309">
            <w:pPr>
              <w:jc w:val="center"/>
              <w:rPr>
                <w:sz w:val="18"/>
                <w:szCs w:val="18"/>
              </w:rPr>
            </w:pPr>
            <w:r w:rsidRPr="00556D3F">
              <w:rPr>
                <w:sz w:val="18"/>
                <w:szCs w:val="18"/>
              </w:rPr>
              <w:t>8</w:t>
            </w:r>
          </w:p>
        </w:tc>
        <w:tc>
          <w:tcPr>
            <w:tcW w:w="8534" w:type="dxa"/>
          </w:tcPr>
          <w:p w14:paraId="4DC264EE" w14:textId="39F739A3" w:rsidR="005E2D18" w:rsidRPr="00490B7C" w:rsidRDefault="00C45BC6" w:rsidP="00462CD8">
            <w:pPr>
              <w:jc w:val="both"/>
              <w:rPr>
                <w:rFonts w:ascii="Aptos" w:eastAsia="Aptos" w:hAnsi="Aptos" w:cs="Arial"/>
                <w:sz w:val="18"/>
                <w:szCs w:val="18"/>
              </w:rPr>
            </w:pPr>
            <w:r w:rsidRPr="00490B7C">
              <w:rPr>
                <w:rFonts w:ascii="Aptos" w:eastAsia="Aptos" w:hAnsi="Aptos" w:cs="Arial"/>
                <w:sz w:val="18"/>
                <w:szCs w:val="18"/>
              </w:rPr>
              <w:t>Rozporządzenie Ministra Infrastruktury z dnia 10 października 2019 r. w sprawie wymagań dla ogrodzeń lotnisk użytku publicznego (</w:t>
            </w:r>
            <w:proofErr w:type="spellStart"/>
            <w:r w:rsidRPr="00490B7C">
              <w:rPr>
                <w:rFonts w:ascii="Aptos" w:eastAsia="Aptos" w:hAnsi="Aptos" w:cs="Arial"/>
                <w:sz w:val="18"/>
                <w:szCs w:val="18"/>
              </w:rPr>
              <w:t>t.j</w:t>
            </w:r>
            <w:proofErr w:type="spellEnd"/>
            <w:r w:rsidRPr="00490B7C">
              <w:rPr>
                <w:rFonts w:ascii="Aptos" w:eastAsia="Aptos" w:hAnsi="Aptos" w:cs="Arial"/>
                <w:sz w:val="18"/>
                <w:szCs w:val="18"/>
              </w:rPr>
              <w:t>. Dz. U. 2023 poz. 1157);</w:t>
            </w:r>
          </w:p>
        </w:tc>
      </w:tr>
      <w:tr w:rsidR="00AD1AB2" w14:paraId="21776907" w14:textId="77777777" w:rsidTr="58C01055">
        <w:trPr>
          <w:trHeight w:val="504"/>
        </w:trPr>
        <w:tc>
          <w:tcPr>
            <w:tcW w:w="533" w:type="dxa"/>
            <w:tcBorders>
              <w:bottom w:val="single" w:sz="4" w:space="0" w:color="auto"/>
            </w:tcBorders>
            <w:shd w:val="clear" w:color="auto" w:fill="A5C9EB" w:themeFill="text2" w:themeFillTint="40"/>
            <w:vAlign w:val="center"/>
          </w:tcPr>
          <w:p w14:paraId="27C7BFCD" w14:textId="3EE19EBF" w:rsidR="00AD1AB2" w:rsidRPr="00852C30" w:rsidRDefault="00AD1AB2" w:rsidP="00AD1AB2">
            <w:pPr>
              <w:jc w:val="center"/>
              <w:rPr>
                <w:b/>
                <w:bCs/>
                <w:sz w:val="18"/>
                <w:szCs w:val="18"/>
              </w:rPr>
            </w:pPr>
            <w:r w:rsidRPr="00852C30">
              <w:rPr>
                <w:b/>
                <w:bCs/>
                <w:sz w:val="20"/>
                <w:szCs w:val="20"/>
              </w:rPr>
              <w:t>I</w:t>
            </w:r>
            <w:r w:rsidR="00852C30" w:rsidRPr="00852C30">
              <w:rPr>
                <w:b/>
                <w:bCs/>
                <w:sz w:val="20"/>
                <w:szCs w:val="20"/>
              </w:rPr>
              <w:t>I</w:t>
            </w:r>
            <w:r w:rsidRPr="00852C30">
              <w:rPr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8534" w:type="dxa"/>
            <w:shd w:val="clear" w:color="auto" w:fill="A5C9EB" w:themeFill="text2" w:themeFillTint="40"/>
            <w:vAlign w:val="center"/>
          </w:tcPr>
          <w:p w14:paraId="3515D41F" w14:textId="345EFDDB" w:rsidR="00AD1AB2" w:rsidRPr="00AD1AB2" w:rsidRDefault="00AD1AB2" w:rsidP="00AD1AB2">
            <w:pPr>
              <w:jc w:val="center"/>
              <w:rPr>
                <w:rFonts w:ascii="Aptos" w:eastAsia="Aptos" w:hAnsi="Aptos" w:cs="Arial"/>
                <w:b/>
                <w:bCs/>
                <w:sz w:val="18"/>
                <w:szCs w:val="18"/>
              </w:rPr>
            </w:pPr>
            <w:r w:rsidRPr="00AD1AB2">
              <w:rPr>
                <w:rFonts w:ascii="Aptos" w:eastAsia="Aptos" w:hAnsi="Aptos" w:cs="Arial"/>
                <w:b/>
                <w:bCs/>
                <w:sz w:val="18"/>
                <w:szCs w:val="18"/>
              </w:rPr>
              <w:t>INNE</w:t>
            </w:r>
          </w:p>
        </w:tc>
      </w:tr>
      <w:tr w:rsidR="00AD1AB2" w14:paraId="21848921" w14:textId="77777777" w:rsidTr="58C01055">
        <w:tc>
          <w:tcPr>
            <w:tcW w:w="533" w:type="dxa"/>
            <w:shd w:val="clear" w:color="auto" w:fill="A5C9EB" w:themeFill="text2" w:themeFillTint="40"/>
            <w:vAlign w:val="center"/>
          </w:tcPr>
          <w:p w14:paraId="60338371" w14:textId="2FBB58CA" w:rsidR="00AD1AB2" w:rsidRPr="00556D3F" w:rsidRDefault="00AC5363" w:rsidP="00AD1AB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534" w:type="dxa"/>
          </w:tcPr>
          <w:p w14:paraId="33466536" w14:textId="417C9AF8" w:rsidR="005E2D18" w:rsidRPr="00490B7C" w:rsidRDefault="00AD1AB2" w:rsidP="00462CD8">
            <w:pPr>
              <w:jc w:val="both"/>
              <w:rPr>
                <w:sz w:val="18"/>
                <w:szCs w:val="18"/>
              </w:rPr>
            </w:pPr>
            <w:r w:rsidRPr="00490B7C">
              <w:rPr>
                <w:sz w:val="18"/>
                <w:szCs w:val="18"/>
              </w:rPr>
              <w:t>Wykonawca zobowiązany jest do przestrzegania przepisów BHP i ppoż., Instrukcji Operacyjnej Lotniska Wrocław-</w:t>
            </w:r>
            <w:proofErr w:type="spellStart"/>
            <w:r w:rsidRPr="00490B7C">
              <w:rPr>
                <w:sz w:val="18"/>
                <w:szCs w:val="18"/>
              </w:rPr>
              <w:t>Strachowice</w:t>
            </w:r>
            <w:proofErr w:type="spellEnd"/>
            <w:r w:rsidRPr="00490B7C">
              <w:rPr>
                <w:sz w:val="18"/>
                <w:szCs w:val="18"/>
              </w:rPr>
              <w:t xml:space="preserve"> [EPWR]  oraz zasad organizacyjno-porządkowych, niezbędnych do zapewnienia bezpieczeństwa oraz w szczególności stosownych zarządzeń, regulaminów i/lub instrukcji Zarządzającego Portem Lotniczym Wrocław S.A. w szczególności z zakresu systemu zarządzania bezpieczeństwem i przepisów ochrony lotnictwa cywilnego, a także w przypadku zaistnienia konieczności do współdziałania w tym zakresie z Użytkownikiem oraz PLW S.A.</w:t>
            </w:r>
          </w:p>
        </w:tc>
      </w:tr>
      <w:tr w:rsidR="00AD1AB2" w14:paraId="50BFFB71" w14:textId="77777777" w:rsidTr="58C01055">
        <w:tc>
          <w:tcPr>
            <w:tcW w:w="533" w:type="dxa"/>
            <w:shd w:val="clear" w:color="auto" w:fill="A5C9EB" w:themeFill="text2" w:themeFillTint="40"/>
            <w:vAlign w:val="center"/>
          </w:tcPr>
          <w:p w14:paraId="7FD6B04A" w14:textId="3C8DC085" w:rsidR="00AD1AB2" w:rsidRPr="00556D3F" w:rsidRDefault="00AC5363" w:rsidP="00AD1AB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8534" w:type="dxa"/>
          </w:tcPr>
          <w:p w14:paraId="6A36104D" w14:textId="52DA58FC" w:rsidR="005E2D18" w:rsidRPr="00BF3594" w:rsidRDefault="00AD1AB2" w:rsidP="00462CD8">
            <w:pPr>
              <w:jc w:val="both"/>
              <w:rPr>
                <w:color w:val="FF0000"/>
                <w:sz w:val="18"/>
                <w:szCs w:val="18"/>
              </w:rPr>
            </w:pPr>
            <w:r w:rsidRPr="00CD446F">
              <w:rPr>
                <w:sz w:val="18"/>
                <w:szCs w:val="18"/>
              </w:rPr>
              <w:t xml:space="preserve">PLW S.A. wymaga, aby ogrodzenie terenu w części operacyjnej zapobiegało wtargnięciom na lotnisko zwierząt lub nieupoważnionych osób, mogących stanowić zagrożenie dla bezpieczeństwa operacji statków powietrznych oraz żeby było </w:t>
            </w:r>
            <w:r w:rsidRPr="00490B7C">
              <w:rPr>
                <w:sz w:val="18"/>
                <w:szCs w:val="18"/>
              </w:rPr>
              <w:t xml:space="preserve">wykonane w szczególności zgodnie z Rozporządzeniem </w:t>
            </w:r>
            <w:r w:rsidRPr="00CD446F">
              <w:rPr>
                <w:sz w:val="18"/>
                <w:szCs w:val="18"/>
              </w:rPr>
              <w:t xml:space="preserve">Ministra Infrastruktury z dnia 10 października 2019 (z późniejszymi zmianami) w sprawie wymagań dla ogrodzeń lotnisk użytku publicznego tj. m.in z metalowych paneli drucianych, paneli siatkowych lub rozciągniętej metalowej siatki drucianej, o grubości drutu nie mniejszej niż 2,5 mm, których minimalna wysokość powinna być nie mniejsza niż 1,80 m, nie wliczając w to umieszczonej nad nim zwyżki wykonanej z minimum trzech rzędów drutu kolczastego lub drutu ostrzowego, zamocowanego na stelażach w kształcie litery „V”, lub uformowanego w walec wykonany z minimum jednego drutu kolczastego lub drutu ostrzowego; elementy ogrodzenia mogą być również wykonane z tworzywa, którego odporność na przecinanie, zginanie, rozrywanie i łamanie jest co najmniej taka sama jak ich metalowych odpowiedników, całkowita wysokość ogrodzenia, liczona od powierzchni gruntu, wynosi w każdym jego punkcie minimum 2,44 m, włącznie ze zwyżkami z drutu kolczastego lub drutu ostrzowego; odległość między górną krawędzią metalowego panelu drucianego, panelu siatkowego lub rozciągniętej metalowej siatki drucianej oraz dolną krawędzią zwyżki z drutu kolczastego lub drutu ostrzowego wynosi maksymalnie 200 mm; dolna krawędź metalowego  panelu drucianego, panelu siatkowego lub rozciągniętej metalowej siatki drucianej jest trwale punktowo zamocowana w podłożu, w ramach dodatkowego zabezpieczenia terenu lotniska przeciw wtargnięciom zwierząt PLW S.A. wymaga montażu  do przęsła ogrodzenia siatki o  wysokości 100 cm i średnicy pręta nie mniejszej niż 2.5mm i wymiarze oczka 5cm x 5cm oraz wkopanej na 30cm w głąb ziemi, natomiast  przymocowanej na wysokości 70cm za pomocą opasek zaciskowych do przęsła, wokół grodzenia są umieszczone w odstępach nie większych niż 100 m prostokątne tablice informacyjne, o wymiarach 300 mm na 600 mm, koloru białego z czerwoną obwolutą, wykonane z tworzywa sztucznego lub aluminium, zawierające napis o treści: „TEREN LOTNISKA – WSTĘP SUROWO WZBRONIONY!”; grubość liter, wysokość i odstępy między wierszami wynoszą odpowiednio: 8 mm, </w:t>
            </w:r>
            <w:r w:rsidRPr="00CD446F">
              <w:rPr>
                <w:sz w:val="18"/>
                <w:szCs w:val="18"/>
              </w:rPr>
              <w:lastRenderedPageBreak/>
              <w:t xml:space="preserve">60 mm i 40 mm; dopuszcza się zamieszczenie na tych tablicach angielskiego tłumaczenia o treści: „AERODROME AREA – ACCESS STRICTLY FORBIDDEN!”, z możliwością odpowiedniego powiększenia wielkości tablicy informacyjnej jak również było wykonane w uzgodnieniu z Komendantem Służby Ochrony Lotniska oraz </w:t>
            </w:r>
            <w:proofErr w:type="spellStart"/>
            <w:r w:rsidRPr="00CD446F">
              <w:rPr>
                <w:sz w:val="18"/>
                <w:szCs w:val="18"/>
              </w:rPr>
              <w:t>Compliance</w:t>
            </w:r>
            <w:proofErr w:type="spellEnd"/>
            <w:r w:rsidRPr="00CD446F">
              <w:rPr>
                <w:sz w:val="18"/>
                <w:szCs w:val="18"/>
              </w:rPr>
              <w:t xml:space="preserve"> Managerem PLWSA</w:t>
            </w:r>
            <w:r w:rsidRPr="00490B7C">
              <w:rPr>
                <w:sz w:val="18"/>
                <w:szCs w:val="18"/>
              </w:rPr>
              <w:t>; wokół ogrodzenia, w celu zapewnienia możliwości jego skutecznego obserwowania i patrolowania, jest zapewniona całkowicie wolna przestrzeń o szerokości minimum 3 m po jego obu stronach</w:t>
            </w:r>
          </w:p>
        </w:tc>
      </w:tr>
      <w:tr w:rsidR="00AD1AB2" w14:paraId="0E7BE47E" w14:textId="77777777" w:rsidTr="58C01055">
        <w:tc>
          <w:tcPr>
            <w:tcW w:w="533" w:type="dxa"/>
            <w:shd w:val="clear" w:color="auto" w:fill="A5C9EB" w:themeFill="text2" w:themeFillTint="40"/>
            <w:vAlign w:val="center"/>
          </w:tcPr>
          <w:p w14:paraId="5B0E7234" w14:textId="211163F2" w:rsidR="00AD1AB2" w:rsidRPr="00556D3F" w:rsidRDefault="0076314A" w:rsidP="00AD1AB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2</w:t>
            </w:r>
          </w:p>
        </w:tc>
        <w:tc>
          <w:tcPr>
            <w:tcW w:w="8534" w:type="dxa"/>
          </w:tcPr>
          <w:p w14:paraId="5440220F" w14:textId="0161EF75" w:rsidR="005E2D18" w:rsidRPr="006D3CAF" w:rsidRDefault="00AD1AB2" w:rsidP="005E2D18">
            <w:pPr>
              <w:jc w:val="both"/>
              <w:rPr>
                <w:sz w:val="18"/>
                <w:szCs w:val="18"/>
              </w:rPr>
            </w:pPr>
            <w:r w:rsidRPr="006D3CAF">
              <w:rPr>
                <w:sz w:val="18"/>
                <w:szCs w:val="18"/>
              </w:rPr>
              <w:t>Oświetlenie stref wyłączonych użytkowania należy wykonać Rozporządzenie (UE) Nr 139/2014 wraz z rozporządzeniami zmieniającymi tj. zamontowane światła na ogrodzeniu strefy ogólnodostępnej powinny być koloru czerwonego, o intensywności nie mniejszej niż 10 cd w rozstawie 7,5 m,</w:t>
            </w:r>
          </w:p>
        </w:tc>
      </w:tr>
      <w:tr w:rsidR="00AD1AB2" w14:paraId="1971A900" w14:textId="77777777" w:rsidTr="58C01055">
        <w:tc>
          <w:tcPr>
            <w:tcW w:w="533" w:type="dxa"/>
            <w:shd w:val="clear" w:color="auto" w:fill="A5C9EB" w:themeFill="text2" w:themeFillTint="40"/>
            <w:vAlign w:val="center"/>
          </w:tcPr>
          <w:p w14:paraId="3A0B53D1" w14:textId="33341128" w:rsidR="00AD1AB2" w:rsidRPr="00556D3F" w:rsidRDefault="0076314A" w:rsidP="00AD1AB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8534" w:type="dxa"/>
          </w:tcPr>
          <w:p w14:paraId="5F9B4E7E" w14:textId="1CED6A29" w:rsidR="00AD1AB2" w:rsidRPr="006D3CAF" w:rsidRDefault="00AD1AB2" w:rsidP="00AD1AB2">
            <w:pPr>
              <w:jc w:val="both"/>
              <w:rPr>
                <w:sz w:val="18"/>
                <w:szCs w:val="18"/>
              </w:rPr>
            </w:pPr>
            <w:r w:rsidRPr="006D3CAF">
              <w:rPr>
                <w:sz w:val="18"/>
                <w:szCs w:val="18"/>
              </w:rPr>
              <w:t>Do wykonania oświetlenia zamykanych dróg kołowania należy zastosować przenośne (tymczasowe), certyfikowane światła koloru czerwonego o intensywności nie mniejszej niż 10 cd, montowane w rozstawie 3,0 m</w:t>
            </w:r>
            <w:r w:rsidR="006D3CAF">
              <w:rPr>
                <w:sz w:val="18"/>
                <w:szCs w:val="18"/>
              </w:rPr>
              <w:t xml:space="preserve"> – jeśli ma zastosowanie.</w:t>
            </w:r>
          </w:p>
        </w:tc>
      </w:tr>
      <w:tr w:rsidR="00AD1AB2" w14:paraId="42414D0A" w14:textId="77777777" w:rsidTr="58C01055">
        <w:tc>
          <w:tcPr>
            <w:tcW w:w="533" w:type="dxa"/>
            <w:shd w:val="clear" w:color="auto" w:fill="A5C9EB" w:themeFill="text2" w:themeFillTint="40"/>
            <w:vAlign w:val="center"/>
          </w:tcPr>
          <w:p w14:paraId="39A132D4" w14:textId="6F8307FD" w:rsidR="00AD1AB2" w:rsidRPr="00556D3F" w:rsidRDefault="0076314A" w:rsidP="00AD1AB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8534" w:type="dxa"/>
          </w:tcPr>
          <w:p w14:paraId="7827D058" w14:textId="6155FB33" w:rsidR="00AD1AB2" w:rsidRPr="006D3CAF" w:rsidRDefault="00AD1AB2" w:rsidP="00AD1AB2">
            <w:pPr>
              <w:jc w:val="both"/>
              <w:rPr>
                <w:sz w:val="18"/>
                <w:szCs w:val="18"/>
              </w:rPr>
            </w:pPr>
            <w:r w:rsidRPr="006D3CAF">
              <w:rPr>
                <w:sz w:val="18"/>
                <w:szCs w:val="18"/>
              </w:rPr>
              <w:t>Oznakowanie i oświetlenie stref o ograniczonym użytkowaniu należy wykonać zgodnie z CS ADR-DSN.R.855. Drogi startowe i drogi kołowania całkowicie lub częściowo zamknięte</w:t>
            </w:r>
            <w:r w:rsidR="006D3CAF">
              <w:rPr>
                <w:sz w:val="18"/>
                <w:szCs w:val="18"/>
              </w:rPr>
              <w:t xml:space="preserve"> -jeśli ma zastosowanie.</w:t>
            </w:r>
            <w:r w:rsidRPr="006D3CAF">
              <w:rPr>
                <w:sz w:val="18"/>
                <w:szCs w:val="18"/>
              </w:rPr>
              <w:t xml:space="preserve">  </w:t>
            </w:r>
          </w:p>
        </w:tc>
      </w:tr>
      <w:tr w:rsidR="00AD1AB2" w14:paraId="44597403" w14:textId="77777777" w:rsidTr="58C01055">
        <w:tc>
          <w:tcPr>
            <w:tcW w:w="533" w:type="dxa"/>
            <w:shd w:val="clear" w:color="auto" w:fill="A5C9EB" w:themeFill="text2" w:themeFillTint="40"/>
            <w:vAlign w:val="center"/>
          </w:tcPr>
          <w:p w14:paraId="3F10B470" w14:textId="0F2C61B7" w:rsidR="00AD1AB2" w:rsidRPr="00556D3F" w:rsidRDefault="0076314A" w:rsidP="00AD1AB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8534" w:type="dxa"/>
          </w:tcPr>
          <w:p w14:paraId="7EE6F357" w14:textId="3744BDCE" w:rsidR="005E2D18" w:rsidRPr="00BF3594" w:rsidRDefault="00AD1AB2" w:rsidP="00462CD8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</w:t>
            </w:r>
            <w:r w:rsidRPr="00CD446F">
              <w:rPr>
                <w:sz w:val="18"/>
                <w:szCs w:val="18"/>
              </w:rPr>
              <w:t>ygrodzenie terenu budowy, dróg dojazdowych w obszarach poza częścią operacyjną Lotniska należy wykonać w sposób uniemożliwiający wejście osobom nieupoważnionym oraz wtargnięcie zwierząt poprzez zastosowanie ogrodzenia tymczasowego/ budowlanego</w:t>
            </w:r>
            <w:r>
              <w:rPr>
                <w:sz w:val="18"/>
                <w:szCs w:val="18"/>
              </w:rPr>
              <w:t>. Wjazd na teren budowy powinien być dozorowany, a brama zamykana.</w:t>
            </w:r>
          </w:p>
        </w:tc>
      </w:tr>
      <w:tr w:rsidR="00AD1AB2" w14:paraId="54D3506A" w14:textId="77777777" w:rsidTr="58C01055">
        <w:tc>
          <w:tcPr>
            <w:tcW w:w="533" w:type="dxa"/>
            <w:shd w:val="clear" w:color="auto" w:fill="A5C9EB" w:themeFill="text2" w:themeFillTint="40"/>
            <w:vAlign w:val="center"/>
          </w:tcPr>
          <w:p w14:paraId="0D066FB1" w14:textId="56BD809E" w:rsidR="00AD1AB2" w:rsidRPr="00556D3F" w:rsidRDefault="0076314A" w:rsidP="0076314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="00B03891">
              <w:rPr>
                <w:sz w:val="18"/>
                <w:szCs w:val="18"/>
              </w:rPr>
              <w:t xml:space="preserve">  6</w:t>
            </w:r>
          </w:p>
        </w:tc>
        <w:tc>
          <w:tcPr>
            <w:tcW w:w="8534" w:type="dxa"/>
          </w:tcPr>
          <w:p w14:paraId="4AF78B34" w14:textId="15063481" w:rsidR="005E2D18" w:rsidRPr="00BF3594" w:rsidRDefault="00AD1AB2" w:rsidP="00462CD8">
            <w:pPr>
              <w:jc w:val="both"/>
              <w:rPr>
                <w:sz w:val="18"/>
                <w:szCs w:val="18"/>
              </w:rPr>
            </w:pPr>
            <w:r w:rsidRPr="00CD446F">
              <w:rPr>
                <w:sz w:val="18"/>
                <w:szCs w:val="18"/>
              </w:rPr>
              <w:t>Wykonawca zobowiązany jest uzgodnić ewentualne zmiany umiejscowienia barier w strefie zastrzeżonej z Dyżurnym Operacyjnym Portu Lotniczego</w:t>
            </w:r>
            <w:r>
              <w:rPr>
                <w:sz w:val="18"/>
                <w:szCs w:val="18"/>
              </w:rPr>
              <w:t xml:space="preserve"> oraz pod katem przeszkód z </w:t>
            </w:r>
            <w:r w:rsidRPr="00172F28">
              <w:rPr>
                <w:sz w:val="18"/>
                <w:szCs w:val="18"/>
              </w:rPr>
              <w:t>Manager</w:t>
            </w:r>
            <w:r>
              <w:rPr>
                <w:sz w:val="18"/>
                <w:szCs w:val="18"/>
              </w:rPr>
              <w:t>em</w:t>
            </w:r>
            <w:r w:rsidRPr="00172F28">
              <w:rPr>
                <w:sz w:val="18"/>
                <w:szCs w:val="18"/>
              </w:rPr>
              <w:t xml:space="preserve"> ds. ochrony środowiska i kontroli zagrożeń w otoczeniu lotniska</w:t>
            </w:r>
            <w:r w:rsidR="00462CD8">
              <w:rPr>
                <w:sz w:val="18"/>
                <w:szCs w:val="18"/>
              </w:rPr>
              <w:t>.</w:t>
            </w:r>
          </w:p>
        </w:tc>
      </w:tr>
      <w:tr w:rsidR="00AD1AB2" w14:paraId="6DF5E81E" w14:textId="77777777" w:rsidTr="58C01055">
        <w:tc>
          <w:tcPr>
            <w:tcW w:w="533" w:type="dxa"/>
            <w:shd w:val="clear" w:color="auto" w:fill="A5C9EB" w:themeFill="text2" w:themeFillTint="40"/>
            <w:vAlign w:val="center"/>
          </w:tcPr>
          <w:p w14:paraId="48CB4010" w14:textId="71F5B33B" w:rsidR="00AD1AB2" w:rsidRPr="00556D3F" w:rsidRDefault="00B03891" w:rsidP="00B0389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7</w:t>
            </w:r>
          </w:p>
        </w:tc>
        <w:tc>
          <w:tcPr>
            <w:tcW w:w="8534" w:type="dxa"/>
          </w:tcPr>
          <w:p w14:paraId="38657B75" w14:textId="056C6C98" w:rsidR="005E2D18" w:rsidRPr="00CD446F" w:rsidRDefault="00AD1AB2" w:rsidP="00462CD8">
            <w:pPr>
              <w:jc w:val="both"/>
              <w:rPr>
                <w:sz w:val="18"/>
                <w:szCs w:val="18"/>
              </w:rPr>
            </w:pPr>
            <w:r w:rsidRPr="00CD446F">
              <w:rPr>
                <w:sz w:val="18"/>
                <w:szCs w:val="18"/>
              </w:rPr>
              <w:t>Wykonawca zabezpieczy wedle obowiązujących przepisów, w sposób uzgodniony z Zamawiającym oraz PLW S.A., trasy dojazdu oraz działki robocze przed dostępem osób nieupoważnionych (wygrodzenie operacyjne rejonu prac, oświetlenie przeszkodowe, ewentualną budowę i organizację przejść/stanowisk kontroli bezpieczeństwa przy wjazdach/wyjazdach/przejazdach na/z/przez teren budowy;) oraz zastosuje wygrodzenia zabezpieczające przed przedostaniem się FOD do  strefy zastrzeżonej (min. płaszczyzny do odladzania, czynnych dróg kołowania, drogi startowej). Elementy związane z budową znajdujące się na lotnisku powinny być zabezpieczone zgodnie z obowiązującymi przepisami (stabilne, biało-czerwone barierki, oznakowanie dzienne oraz nocne)</w:t>
            </w:r>
            <w:r w:rsidR="005E2D18">
              <w:rPr>
                <w:sz w:val="18"/>
                <w:szCs w:val="18"/>
              </w:rPr>
              <w:t>.</w:t>
            </w:r>
          </w:p>
        </w:tc>
      </w:tr>
      <w:tr w:rsidR="00AD1AB2" w14:paraId="3EFAF5C2" w14:textId="77777777" w:rsidTr="58C01055">
        <w:tc>
          <w:tcPr>
            <w:tcW w:w="533" w:type="dxa"/>
            <w:shd w:val="clear" w:color="auto" w:fill="A5C9EB" w:themeFill="text2" w:themeFillTint="40"/>
            <w:vAlign w:val="center"/>
          </w:tcPr>
          <w:p w14:paraId="7042C118" w14:textId="1B512D80" w:rsidR="00AD1AB2" w:rsidRPr="00556D3F" w:rsidRDefault="00B03891" w:rsidP="00AD1AB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8534" w:type="dxa"/>
          </w:tcPr>
          <w:p w14:paraId="5E4E493D" w14:textId="0B0EA36A" w:rsidR="00AD1AB2" w:rsidRPr="004831BC" w:rsidRDefault="00AD1AB2" w:rsidP="00AD1AB2">
            <w:pPr>
              <w:jc w:val="both"/>
              <w:rPr>
                <w:sz w:val="18"/>
                <w:szCs w:val="18"/>
              </w:rPr>
            </w:pPr>
            <w:r w:rsidRPr="004831BC">
              <w:rPr>
                <w:sz w:val="18"/>
                <w:szCs w:val="18"/>
              </w:rPr>
              <w:t>Wykonawca będzie realizował prace zgodnie z przygotowanym i zaakceptowanym przez PLW S.A. Planem Bezpieczeństwa Prowadzenia Prac określającym:</w:t>
            </w:r>
          </w:p>
          <w:p w14:paraId="7C5C95A8" w14:textId="7184FACB" w:rsidR="00AD1AB2" w:rsidRPr="004831BC" w:rsidRDefault="00AD1AB2" w:rsidP="00AD1AB2">
            <w:pPr>
              <w:pStyle w:val="Akapitzlist"/>
              <w:numPr>
                <w:ilvl w:val="0"/>
                <w:numId w:val="2"/>
              </w:numPr>
              <w:jc w:val="both"/>
              <w:rPr>
                <w:sz w:val="18"/>
                <w:szCs w:val="18"/>
              </w:rPr>
            </w:pPr>
            <w:r w:rsidRPr="004831BC">
              <w:rPr>
                <w:sz w:val="18"/>
                <w:szCs w:val="18"/>
              </w:rPr>
              <w:t>Zakres prac z wyszczególnieniem elementów infrastruktury, których dotyczy oraz planowanych terminów rozpoczęcia i zakończenia prac</w:t>
            </w:r>
            <w:r>
              <w:rPr>
                <w:sz w:val="18"/>
                <w:szCs w:val="18"/>
              </w:rPr>
              <w:t xml:space="preserve"> oraz dostarczenia dokumentacji dowodowej na potrzeby certyfikacji</w:t>
            </w:r>
            <w:r w:rsidRPr="004831BC">
              <w:rPr>
                <w:sz w:val="18"/>
                <w:szCs w:val="18"/>
              </w:rPr>
              <w:t>,</w:t>
            </w:r>
          </w:p>
          <w:p w14:paraId="06E63F7A" w14:textId="546AEA21" w:rsidR="00AD1AB2" w:rsidRPr="004831BC" w:rsidRDefault="00AD1AB2" w:rsidP="00AD1AB2">
            <w:pPr>
              <w:pStyle w:val="Akapitzlist"/>
              <w:numPr>
                <w:ilvl w:val="0"/>
                <w:numId w:val="2"/>
              </w:numPr>
              <w:jc w:val="both"/>
              <w:rPr>
                <w:sz w:val="18"/>
                <w:szCs w:val="18"/>
              </w:rPr>
            </w:pPr>
            <w:r w:rsidRPr="004831BC">
              <w:rPr>
                <w:sz w:val="18"/>
                <w:szCs w:val="18"/>
              </w:rPr>
              <w:t>Ograniczenia dla operacji lotniczych,</w:t>
            </w:r>
          </w:p>
          <w:p w14:paraId="4A1DDF18" w14:textId="31C338D6" w:rsidR="00AD1AB2" w:rsidRPr="004831BC" w:rsidRDefault="00AD1AB2" w:rsidP="00AD1AB2">
            <w:pPr>
              <w:pStyle w:val="Akapitzlist"/>
              <w:numPr>
                <w:ilvl w:val="0"/>
                <w:numId w:val="2"/>
              </w:numPr>
              <w:jc w:val="both"/>
              <w:rPr>
                <w:sz w:val="18"/>
                <w:szCs w:val="18"/>
              </w:rPr>
            </w:pPr>
            <w:r w:rsidRPr="004831BC">
              <w:rPr>
                <w:sz w:val="18"/>
                <w:szCs w:val="18"/>
              </w:rPr>
              <w:t>Zadania i obowiązki Wykonawcy prac związane z zapewnieniem bezpieczeństwa operacji na lotnisku oraz z zapewnieniem bezpieczeństwa dla pracowników realizujących prace obejmujące w szczególności:</w:t>
            </w:r>
          </w:p>
          <w:p w14:paraId="77048943" w14:textId="3A645C55" w:rsidR="00AD1AB2" w:rsidRPr="004831BC" w:rsidRDefault="00AD1AB2" w:rsidP="00AD1AB2">
            <w:pPr>
              <w:pStyle w:val="Akapitzlist"/>
              <w:numPr>
                <w:ilvl w:val="0"/>
                <w:numId w:val="2"/>
              </w:numPr>
              <w:jc w:val="both"/>
              <w:rPr>
                <w:sz w:val="18"/>
                <w:szCs w:val="18"/>
              </w:rPr>
            </w:pPr>
            <w:r w:rsidRPr="004831BC">
              <w:rPr>
                <w:sz w:val="18"/>
                <w:szCs w:val="18"/>
              </w:rPr>
              <w:t>Oznakowanie, ogrodzenie lub inne zabezpieczenie rejonu prac,</w:t>
            </w:r>
          </w:p>
          <w:p w14:paraId="0412BE9D" w14:textId="020F4FF8" w:rsidR="00AD1AB2" w:rsidRPr="004831BC" w:rsidRDefault="00AD1AB2" w:rsidP="00AD1AB2">
            <w:pPr>
              <w:pStyle w:val="Akapitzlist"/>
              <w:numPr>
                <w:ilvl w:val="0"/>
                <w:numId w:val="2"/>
              </w:numPr>
              <w:jc w:val="both"/>
              <w:rPr>
                <w:sz w:val="18"/>
                <w:szCs w:val="18"/>
              </w:rPr>
            </w:pPr>
            <w:r w:rsidRPr="004831BC">
              <w:rPr>
                <w:sz w:val="18"/>
                <w:szCs w:val="18"/>
              </w:rPr>
              <w:t>Oznakowanie lub oświetlenie pojazdów, maszyn budowlanych i urządzeń,</w:t>
            </w:r>
          </w:p>
          <w:p w14:paraId="5E273678" w14:textId="32850525" w:rsidR="00AD1AB2" w:rsidRPr="004831BC" w:rsidRDefault="00AD1AB2" w:rsidP="00AD1AB2">
            <w:pPr>
              <w:pStyle w:val="Akapitzlist"/>
              <w:numPr>
                <w:ilvl w:val="0"/>
                <w:numId w:val="2"/>
              </w:numPr>
              <w:jc w:val="both"/>
              <w:rPr>
                <w:sz w:val="18"/>
                <w:szCs w:val="18"/>
              </w:rPr>
            </w:pPr>
            <w:r w:rsidRPr="004831BC">
              <w:rPr>
                <w:sz w:val="18"/>
                <w:szCs w:val="18"/>
              </w:rPr>
              <w:t>Prowadzenie prac budowlanych w taki sposób, aby nie spowodować uszkodzenia urządzeń i kabli elektrycznych zasilających urządzenia lotniskowe, kabli technicznych oraz nie zakłócać pracy radiowych pomocy nawigacyjnych.</w:t>
            </w:r>
          </w:p>
          <w:p w14:paraId="21618498" w14:textId="2341DE0D" w:rsidR="00AD1AB2" w:rsidRPr="004831BC" w:rsidRDefault="00AD1AB2" w:rsidP="00AD1AB2">
            <w:pPr>
              <w:pStyle w:val="Akapitzlist"/>
              <w:numPr>
                <w:ilvl w:val="0"/>
                <w:numId w:val="2"/>
              </w:numPr>
              <w:jc w:val="both"/>
              <w:rPr>
                <w:sz w:val="18"/>
                <w:szCs w:val="18"/>
              </w:rPr>
            </w:pPr>
            <w:r w:rsidRPr="004831BC">
              <w:rPr>
                <w:sz w:val="18"/>
                <w:szCs w:val="18"/>
              </w:rPr>
              <w:t>Prowadzenie prac budowlanych w taki sposób, aby nie doprowadzić do zanieczyszczenia elementów PRN, dróg serwisowych oraz dróg technicznych,</w:t>
            </w:r>
          </w:p>
          <w:p w14:paraId="35287D62" w14:textId="0408258E" w:rsidR="00AD1AB2" w:rsidRPr="004831BC" w:rsidRDefault="00AD1AB2" w:rsidP="00AD1AB2">
            <w:pPr>
              <w:pStyle w:val="Akapitzlist"/>
              <w:numPr>
                <w:ilvl w:val="0"/>
                <w:numId w:val="2"/>
              </w:numPr>
              <w:jc w:val="both"/>
              <w:rPr>
                <w:sz w:val="18"/>
                <w:szCs w:val="18"/>
              </w:rPr>
            </w:pPr>
            <w:r w:rsidRPr="004831BC">
              <w:rPr>
                <w:sz w:val="18"/>
                <w:szCs w:val="18"/>
              </w:rPr>
              <w:t>Określenie planu rejonu inwestycji wraz z zaznaczeniem obszaru każdego etapu prac i dróg dojazdowych,</w:t>
            </w:r>
          </w:p>
          <w:p w14:paraId="6D5EDAFC" w14:textId="46BE8784" w:rsidR="00AD1AB2" w:rsidRPr="004831BC" w:rsidRDefault="00AD1AB2" w:rsidP="00AD1AB2">
            <w:pPr>
              <w:pStyle w:val="Akapitzlist"/>
              <w:numPr>
                <w:ilvl w:val="0"/>
                <w:numId w:val="2"/>
              </w:numPr>
              <w:jc w:val="both"/>
              <w:rPr>
                <w:sz w:val="18"/>
                <w:szCs w:val="18"/>
              </w:rPr>
            </w:pPr>
            <w:r w:rsidRPr="004831BC">
              <w:rPr>
                <w:sz w:val="18"/>
                <w:szCs w:val="18"/>
              </w:rPr>
              <w:t>Określenie oraz oznakowanie obszaru wyłączonego z użytkowania,</w:t>
            </w:r>
          </w:p>
          <w:p w14:paraId="6B03F333" w14:textId="6E2BABED" w:rsidR="00AD1AB2" w:rsidRPr="004831BC" w:rsidRDefault="00AD1AB2" w:rsidP="00AD1AB2">
            <w:pPr>
              <w:pStyle w:val="Akapitzlist"/>
              <w:numPr>
                <w:ilvl w:val="0"/>
                <w:numId w:val="2"/>
              </w:numPr>
              <w:jc w:val="both"/>
              <w:rPr>
                <w:sz w:val="18"/>
                <w:szCs w:val="18"/>
              </w:rPr>
            </w:pPr>
            <w:r w:rsidRPr="004831BC">
              <w:rPr>
                <w:sz w:val="18"/>
                <w:szCs w:val="18"/>
              </w:rPr>
              <w:t xml:space="preserve">Uwzględnienie ewentualnych ograniczeń dla ruchu statków powietrznych. </w:t>
            </w:r>
          </w:p>
          <w:p w14:paraId="1195DCE6" w14:textId="48512D1F" w:rsidR="00AD1AB2" w:rsidRPr="004831BC" w:rsidRDefault="00AD1AB2" w:rsidP="00AD1AB2">
            <w:pPr>
              <w:pStyle w:val="Akapitzlist"/>
              <w:numPr>
                <w:ilvl w:val="0"/>
                <w:numId w:val="2"/>
              </w:numPr>
              <w:jc w:val="both"/>
              <w:rPr>
                <w:sz w:val="18"/>
                <w:szCs w:val="18"/>
              </w:rPr>
            </w:pPr>
            <w:r w:rsidRPr="004831BC">
              <w:rPr>
                <w:sz w:val="18"/>
                <w:szCs w:val="18"/>
              </w:rPr>
              <w:t>Wyznaczenie oraz zgłoszenie do właściwych władz lokalizacji oraz wysokości przeszkód lotniczych wznoszonych w związku z prowadzeniem prac,</w:t>
            </w:r>
          </w:p>
          <w:p w14:paraId="4BF6AE94" w14:textId="4C33306F" w:rsidR="00FD02CF" w:rsidRPr="004831BC" w:rsidRDefault="00AD1AB2" w:rsidP="00462CD8">
            <w:pPr>
              <w:pStyle w:val="Akapitzlist"/>
              <w:numPr>
                <w:ilvl w:val="0"/>
                <w:numId w:val="2"/>
              </w:numPr>
              <w:jc w:val="both"/>
              <w:rPr>
                <w:sz w:val="18"/>
                <w:szCs w:val="18"/>
              </w:rPr>
            </w:pPr>
            <w:r w:rsidRPr="004831BC">
              <w:rPr>
                <w:sz w:val="18"/>
                <w:szCs w:val="18"/>
              </w:rPr>
              <w:t>Wykaz użytkowników oraz dane kontaktowe osób odpowiedzialnych za realizację i koordynację prac z ramienia Portu Lotniczego Wrocław S.A. oraz Wykonawcy.</w:t>
            </w:r>
          </w:p>
        </w:tc>
      </w:tr>
      <w:tr w:rsidR="00AD1AB2" w14:paraId="705C4B78" w14:textId="77777777" w:rsidTr="58C01055">
        <w:tc>
          <w:tcPr>
            <w:tcW w:w="533" w:type="dxa"/>
            <w:shd w:val="clear" w:color="auto" w:fill="A5C9EB" w:themeFill="text2" w:themeFillTint="40"/>
            <w:vAlign w:val="center"/>
          </w:tcPr>
          <w:p w14:paraId="3102FC96" w14:textId="26A3892A" w:rsidR="00AD1AB2" w:rsidRPr="00556D3F" w:rsidRDefault="00B03891" w:rsidP="00AD1AB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8534" w:type="dxa"/>
          </w:tcPr>
          <w:p w14:paraId="5AA0C2F5" w14:textId="356AA243" w:rsidR="005E2D18" w:rsidRPr="004831BC" w:rsidRDefault="00AD1AB2" w:rsidP="00462CD8">
            <w:pPr>
              <w:jc w:val="both"/>
              <w:rPr>
                <w:sz w:val="18"/>
                <w:szCs w:val="18"/>
              </w:rPr>
            </w:pPr>
            <w:r w:rsidRPr="004831BC">
              <w:rPr>
                <w:sz w:val="18"/>
                <w:szCs w:val="18"/>
              </w:rPr>
              <w:t>Wykonawca zobowiązuje się do takiej organizacji i prowadzenia robót, które możliwie najmniejszym stopniu utrudnią normalne funkcjonowanie lotniska</w:t>
            </w:r>
            <w:r>
              <w:rPr>
                <w:sz w:val="18"/>
                <w:szCs w:val="18"/>
              </w:rPr>
              <w:t>.</w:t>
            </w:r>
          </w:p>
        </w:tc>
      </w:tr>
      <w:tr w:rsidR="00AD1AB2" w14:paraId="5772782A" w14:textId="77777777" w:rsidTr="58C01055">
        <w:tc>
          <w:tcPr>
            <w:tcW w:w="533" w:type="dxa"/>
            <w:shd w:val="clear" w:color="auto" w:fill="A5C9EB" w:themeFill="text2" w:themeFillTint="40"/>
            <w:vAlign w:val="center"/>
          </w:tcPr>
          <w:p w14:paraId="57147313" w14:textId="3AEAC665" w:rsidR="00AD1AB2" w:rsidRPr="00556D3F" w:rsidRDefault="00B03891" w:rsidP="00AD1AB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8534" w:type="dxa"/>
          </w:tcPr>
          <w:p w14:paraId="3FE9C34C" w14:textId="77777777" w:rsidR="005E2D18" w:rsidRDefault="00AD1AB2" w:rsidP="00A0507E">
            <w:pPr>
              <w:jc w:val="both"/>
              <w:rPr>
                <w:sz w:val="18"/>
                <w:szCs w:val="18"/>
              </w:rPr>
            </w:pPr>
            <w:r w:rsidRPr="00FE129A">
              <w:rPr>
                <w:sz w:val="18"/>
                <w:szCs w:val="18"/>
              </w:rPr>
              <w:t xml:space="preserve">W przypadku ingerencji w istniejącą infrastrukturę w trakcie realizacji zadania, parametry istniejącej infrastruktury nie mogą zostać zmienione – jeśli to stosowne wymagana jest dokumentacja dowodowa potwierdzająca utrzymanie istniejących parametrów zgodnych ze specyfikacjami certyfikacyjnymi (CS-ADR–DSN </w:t>
            </w:r>
            <w:proofErr w:type="spellStart"/>
            <w:r w:rsidRPr="00FE129A">
              <w:rPr>
                <w:sz w:val="18"/>
                <w:szCs w:val="18"/>
              </w:rPr>
              <w:t>Issue</w:t>
            </w:r>
            <w:proofErr w:type="spellEnd"/>
            <w:r w:rsidRPr="00FE129A">
              <w:rPr>
                <w:sz w:val="18"/>
                <w:szCs w:val="18"/>
              </w:rPr>
              <w:t xml:space="preserve"> 7 </w:t>
            </w:r>
            <w:proofErr w:type="spellStart"/>
            <w:r w:rsidRPr="00FE129A">
              <w:rPr>
                <w:sz w:val="18"/>
                <w:szCs w:val="18"/>
              </w:rPr>
              <w:t>Certification</w:t>
            </w:r>
            <w:proofErr w:type="spellEnd"/>
            <w:r w:rsidRPr="00FE129A">
              <w:rPr>
                <w:sz w:val="18"/>
                <w:szCs w:val="18"/>
              </w:rPr>
              <w:t xml:space="preserve"> </w:t>
            </w:r>
            <w:proofErr w:type="spellStart"/>
            <w:r w:rsidRPr="00FE129A">
              <w:rPr>
                <w:sz w:val="18"/>
                <w:szCs w:val="18"/>
              </w:rPr>
              <w:t>Specifications</w:t>
            </w:r>
            <w:proofErr w:type="spellEnd"/>
            <w:r w:rsidRPr="00FE129A">
              <w:rPr>
                <w:sz w:val="18"/>
                <w:szCs w:val="18"/>
              </w:rPr>
              <w:t xml:space="preserve"> and </w:t>
            </w:r>
            <w:proofErr w:type="spellStart"/>
            <w:r w:rsidRPr="00FE129A">
              <w:rPr>
                <w:sz w:val="18"/>
                <w:szCs w:val="18"/>
              </w:rPr>
              <w:t>Guidance</w:t>
            </w:r>
            <w:proofErr w:type="spellEnd"/>
            <w:r w:rsidRPr="00FE129A">
              <w:rPr>
                <w:sz w:val="18"/>
                <w:szCs w:val="18"/>
              </w:rPr>
              <w:t xml:space="preserve"> </w:t>
            </w:r>
            <w:proofErr w:type="spellStart"/>
            <w:r w:rsidRPr="00FE129A">
              <w:rPr>
                <w:sz w:val="18"/>
                <w:szCs w:val="18"/>
              </w:rPr>
              <w:t>Material</w:t>
            </w:r>
            <w:proofErr w:type="spellEnd"/>
            <w:r w:rsidRPr="00FE129A">
              <w:rPr>
                <w:sz w:val="18"/>
                <w:szCs w:val="18"/>
              </w:rPr>
              <w:t xml:space="preserve"> for </w:t>
            </w:r>
            <w:proofErr w:type="spellStart"/>
            <w:r w:rsidRPr="00FE129A">
              <w:rPr>
                <w:sz w:val="18"/>
                <w:szCs w:val="18"/>
              </w:rPr>
              <w:t>Aerodrome</w:t>
            </w:r>
            <w:proofErr w:type="spellEnd"/>
            <w:r w:rsidRPr="00FE129A">
              <w:rPr>
                <w:sz w:val="18"/>
                <w:szCs w:val="18"/>
              </w:rPr>
              <w:t xml:space="preserve"> Design (CS-ADR-DSN)</w:t>
            </w:r>
            <w:r w:rsidR="00A0507E">
              <w:rPr>
                <w:sz w:val="18"/>
                <w:szCs w:val="18"/>
              </w:rPr>
              <w:t>).</w:t>
            </w:r>
          </w:p>
          <w:p w14:paraId="468F7E76" w14:textId="718ABD1B" w:rsidR="00B03891" w:rsidRPr="004831BC" w:rsidRDefault="00B03891" w:rsidP="00A0507E">
            <w:pPr>
              <w:jc w:val="both"/>
              <w:rPr>
                <w:sz w:val="18"/>
                <w:szCs w:val="18"/>
              </w:rPr>
            </w:pPr>
          </w:p>
        </w:tc>
      </w:tr>
      <w:tr w:rsidR="00AD1AB2" w14:paraId="27344420" w14:textId="77777777" w:rsidTr="58C01055">
        <w:tc>
          <w:tcPr>
            <w:tcW w:w="533" w:type="dxa"/>
            <w:shd w:val="clear" w:color="auto" w:fill="A5C9EB" w:themeFill="text2" w:themeFillTint="40"/>
            <w:vAlign w:val="center"/>
          </w:tcPr>
          <w:p w14:paraId="3CC4248E" w14:textId="6C625323" w:rsidR="00AD1AB2" w:rsidRPr="00556D3F" w:rsidRDefault="005E2D18" w:rsidP="00AD1AB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</w:t>
            </w:r>
            <w:r w:rsidR="00B03891">
              <w:rPr>
                <w:sz w:val="18"/>
                <w:szCs w:val="18"/>
              </w:rPr>
              <w:t>1</w:t>
            </w:r>
          </w:p>
        </w:tc>
        <w:tc>
          <w:tcPr>
            <w:tcW w:w="8534" w:type="dxa"/>
          </w:tcPr>
          <w:p w14:paraId="5CC9CEDB" w14:textId="3535C00C" w:rsidR="00AD1AB2" w:rsidRPr="00490B7C" w:rsidRDefault="00AD1AB2" w:rsidP="00AD1AB2">
            <w:pPr>
              <w:jc w:val="both"/>
              <w:rPr>
                <w:sz w:val="18"/>
                <w:szCs w:val="18"/>
              </w:rPr>
            </w:pPr>
            <w:r w:rsidRPr="00490B7C">
              <w:rPr>
                <w:sz w:val="18"/>
                <w:szCs w:val="18"/>
              </w:rPr>
              <w:t>Wykonawca (dot. również Podwykonawców i dalszych podwykonawców) w szczególności zobowiązany jest:</w:t>
            </w:r>
          </w:p>
          <w:p w14:paraId="4D89819C" w14:textId="52A4E4D6" w:rsidR="00AD1AB2" w:rsidRPr="00490B7C" w:rsidRDefault="00AD1AB2" w:rsidP="00AD1AB2">
            <w:pPr>
              <w:pStyle w:val="Akapitzlist"/>
              <w:numPr>
                <w:ilvl w:val="0"/>
                <w:numId w:val="4"/>
              </w:numPr>
              <w:jc w:val="both"/>
              <w:rPr>
                <w:sz w:val="18"/>
                <w:szCs w:val="18"/>
              </w:rPr>
            </w:pPr>
            <w:r w:rsidRPr="00490B7C">
              <w:rPr>
                <w:sz w:val="18"/>
                <w:szCs w:val="18"/>
              </w:rPr>
              <w:t>przestrzegać obowiązujących w PLW S.A. instrukcji i regulaminów bezpieczeństwa, które stanowią:</w:t>
            </w:r>
          </w:p>
          <w:p w14:paraId="2F3E2F44" w14:textId="012A0B7F" w:rsidR="00AD1AB2" w:rsidRPr="00490B7C" w:rsidRDefault="00AD1AB2" w:rsidP="00AD1AB2">
            <w:pPr>
              <w:pStyle w:val="Akapitzlist"/>
              <w:numPr>
                <w:ilvl w:val="0"/>
                <w:numId w:val="4"/>
              </w:numPr>
              <w:jc w:val="both"/>
              <w:rPr>
                <w:sz w:val="18"/>
                <w:szCs w:val="18"/>
              </w:rPr>
            </w:pPr>
            <w:r w:rsidRPr="00490B7C">
              <w:rPr>
                <w:sz w:val="18"/>
                <w:szCs w:val="18"/>
              </w:rPr>
              <w:t xml:space="preserve">„Instrukcja Operacyjna Lotniska Wrocław – </w:t>
            </w:r>
            <w:proofErr w:type="spellStart"/>
            <w:r w:rsidRPr="00490B7C">
              <w:rPr>
                <w:sz w:val="18"/>
                <w:szCs w:val="18"/>
              </w:rPr>
              <w:t>Strachowice</w:t>
            </w:r>
            <w:proofErr w:type="spellEnd"/>
            <w:r w:rsidRPr="00490B7C">
              <w:rPr>
                <w:sz w:val="18"/>
                <w:szCs w:val="18"/>
              </w:rPr>
              <w:t xml:space="preserve"> [EPWR]”</w:t>
            </w:r>
          </w:p>
          <w:p w14:paraId="7FA80543" w14:textId="1F856EE3" w:rsidR="00AD1AB2" w:rsidRPr="00490B7C" w:rsidRDefault="00AD1AB2" w:rsidP="00AD1AB2">
            <w:pPr>
              <w:pStyle w:val="Akapitzlist"/>
              <w:numPr>
                <w:ilvl w:val="0"/>
                <w:numId w:val="4"/>
              </w:numPr>
              <w:jc w:val="both"/>
              <w:rPr>
                <w:sz w:val="18"/>
                <w:szCs w:val="18"/>
              </w:rPr>
            </w:pPr>
            <w:r w:rsidRPr="00490B7C">
              <w:rPr>
                <w:sz w:val="18"/>
                <w:szCs w:val="18"/>
              </w:rPr>
              <w:t>„Regulamin użytkowania Portu Lotniczego Wrocław S.A.”</w:t>
            </w:r>
          </w:p>
          <w:p w14:paraId="6BDED911" w14:textId="793EA731" w:rsidR="00AD1AB2" w:rsidRPr="00490B7C" w:rsidRDefault="00AD1AB2" w:rsidP="00AD1AB2">
            <w:pPr>
              <w:pStyle w:val="Akapitzlist"/>
              <w:numPr>
                <w:ilvl w:val="0"/>
                <w:numId w:val="4"/>
              </w:numPr>
              <w:jc w:val="both"/>
              <w:rPr>
                <w:sz w:val="18"/>
                <w:szCs w:val="18"/>
              </w:rPr>
            </w:pPr>
            <w:r w:rsidRPr="00490B7C">
              <w:rPr>
                <w:sz w:val="18"/>
                <w:szCs w:val="18"/>
              </w:rPr>
              <w:t xml:space="preserve">„Regulamin dostępu i zasad realizacji prac/inwestycji na lotnisku Wrocław- </w:t>
            </w:r>
            <w:proofErr w:type="spellStart"/>
            <w:r w:rsidRPr="00490B7C">
              <w:rPr>
                <w:sz w:val="18"/>
                <w:szCs w:val="18"/>
              </w:rPr>
              <w:t>Strachowice</w:t>
            </w:r>
            <w:proofErr w:type="spellEnd"/>
            <w:r w:rsidRPr="00490B7C">
              <w:rPr>
                <w:sz w:val="18"/>
                <w:szCs w:val="18"/>
              </w:rPr>
              <w:t>”</w:t>
            </w:r>
          </w:p>
          <w:p w14:paraId="5F3A5995" w14:textId="1C4D9E20" w:rsidR="00AD1AB2" w:rsidRPr="00490B7C" w:rsidRDefault="00AD1AB2" w:rsidP="00AD1AB2">
            <w:pPr>
              <w:pStyle w:val="Akapitzlist"/>
              <w:numPr>
                <w:ilvl w:val="0"/>
                <w:numId w:val="4"/>
              </w:numPr>
              <w:jc w:val="both"/>
              <w:rPr>
                <w:sz w:val="18"/>
                <w:szCs w:val="18"/>
              </w:rPr>
            </w:pPr>
            <w:r w:rsidRPr="00490B7C">
              <w:rPr>
                <w:sz w:val="18"/>
                <w:szCs w:val="18"/>
              </w:rPr>
              <w:t>Zarządzenia Zarządu Portu Lotniczego w sprawie utrzymania porządku na terenie będącym w zarządzie Portu Lotniczego Wrocław S.A.</w:t>
            </w:r>
          </w:p>
          <w:p w14:paraId="5C8BA56F" w14:textId="60C194FC" w:rsidR="00AD1AB2" w:rsidRPr="00490B7C" w:rsidRDefault="00AD1AB2" w:rsidP="00AD1AB2">
            <w:pPr>
              <w:pStyle w:val="Akapitzlist"/>
              <w:numPr>
                <w:ilvl w:val="0"/>
                <w:numId w:val="4"/>
              </w:numPr>
              <w:jc w:val="both"/>
              <w:rPr>
                <w:sz w:val="18"/>
                <w:szCs w:val="18"/>
              </w:rPr>
            </w:pPr>
            <w:r w:rsidRPr="00490B7C">
              <w:rPr>
                <w:sz w:val="18"/>
                <w:szCs w:val="18"/>
              </w:rPr>
              <w:t>wykonać zadanie przy przestrzeganiu zasad bezpieczeństwa wynikających z prowadzenia robót w strefie odziaływania czynnego operacyjnie lotniska,</w:t>
            </w:r>
          </w:p>
          <w:p w14:paraId="349DBF4C" w14:textId="7B90D95D" w:rsidR="00AD1AB2" w:rsidRPr="00490B7C" w:rsidRDefault="00AD1AB2" w:rsidP="00AD1AB2">
            <w:pPr>
              <w:pStyle w:val="Akapitzlist"/>
              <w:numPr>
                <w:ilvl w:val="0"/>
                <w:numId w:val="4"/>
              </w:numPr>
              <w:jc w:val="both"/>
              <w:rPr>
                <w:sz w:val="18"/>
                <w:szCs w:val="18"/>
              </w:rPr>
            </w:pPr>
            <w:r w:rsidRPr="00490B7C">
              <w:rPr>
                <w:sz w:val="18"/>
                <w:szCs w:val="18"/>
              </w:rPr>
              <w:t>bezwzględnie podporządkować się poleceniom Dyżurnego Operacyjnego Portu Lotniczego lub służb lotniskowych odpowiedzialnych za bezpieczeństwo na terenie lotniska,</w:t>
            </w:r>
          </w:p>
          <w:p w14:paraId="22C0A7CB" w14:textId="46E22CEA" w:rsidR="00AD1AB2" w:rsidRPr="00490B7C" w:rsidRDefault="00AD1AB2" w:rsidP="00AD1AB2">
            <w:pPr>
              <w:pStyle w:val="Akapitzlist"/>
              <w:numPr>
                <w:ilvl w:val="0"/>
                <w:numId w:val="4"/>
              </w:numPr>
              <w:jc w:val="both"/>
              <w:rPr>
                <w:sz w:val="18"/>
                <w:szCs w:val="18"/>
              </w:rPr>
            </w:pPr>
            <w:r w:rsidRPr="00490B7C">
              <w:rPr>
                <w:sz w:val="18"/>
                <w:szCs w:val="18"/>
              </w:rPr>
              <w:t xml:space="preserve">uzyskać i ponieść koszt niezbędnych przepustek osobowych i samochodowych oraz związanych z nimi szkoleń umożliwiających dostęp do strefy zastrzeżonej Lotniska, w tym zapewnienie pojazdów oraz szkolenia dla pilotów konwojujących samochody budowy wg „Cennika opłat za usługi świadczone przez PLW S.A. dla podmiotów zewnętrznych prowadzących prace/inwestycje na lotnisku Wrocław – </w:t>
            </w:r>
            <w:proofErr w:type="spellStart"/>
            <w:r w:rsidRPr="00490B7C">
              <w:rPr>
                <w:sz w:val="18"/>
                <w:szCs w:val="18"/>
              </w:rPr>
              <w:t>Strachowice</w:t>
            </w:r>
            <w:proofErr w:type="spellEnd"/>
            <w:r w:rsidRPr="00490B7C">
              <w:rPr>
                <w:sz w:val="18"/>
                <w:szCs w:val="18"/>
              </w:rPr>
              <w:t>”, a w stosownych przypadkach, zgodnie z tzw. cennikiem ogólnym.</w:t>
            </w:r>
          </w:p>
          <w:p w14:paraId="53F1E0C6" w14:textId="32AC6423" w:rsidR="00AD1AB2" w:rsidRPr="00490B7C" w:rsidRDefault="00AD1AB2" w:rsidP="00AD1AB2">
            <w:pPr>
              <w:pStyle w:val="Akapitzlist"/>
              <w:numPr>
                <w:ilvl w:val="0"/>
                <w:numId w:val="4"/>
              </w:numPr>
              <w:jc w:val="both"/>
              <w:rPr>
                <w:sz w:val="18"/>
                <w:szCs w:val="18"/>
              </w:rPr>
            </w:pPr>
            <w:r w:rsidRPr="00490B7C">
              <w:rPr>
                <w:sz w:val="18"/>
                <w:szCs w:val="18"/>
              </w:rPr>
              <w:t>w przypadku braku posiadania przepustek Wykonawca zostanie obciążony kosztem wykonywanej eskorty w strefie zastrzeżonej nad pracami Wykonawcy przez Służby Lotniska wg obowiązującego cennika,</w:t>
            </w:r>
          </w:p>
          <w:p w14:paraId="0148F775" w14:textId="7A399CD3" w:rsidR="00AD1AB2" w:rsidRPr="00490B7C" w:rsidRDefault="00AD1AB2" w:rsidP="00AD1AB2">
            <w:pPr>
              <w:pStyle w:val="Akapitzlist"/>
              <w:numPr>
                <w:ilvl w:val="0"/>
                <w:numId w:val="4"/>
              </w:numPr>
              <w:jc w:val="both"/>
              <w:rPr>
                <w:sz w:val="18"/>
                <w:szCs w:val="18"/>
              </w:rPr>
            </w:pPr>
            <w:r w:rsidRPr="00490B7C">
              <w:rPr>
                <w:sz w:val="18"/>
                <w:szCs w:val="18"/>
              </w:rPr>
              <w:t>do posiadania minimum 3 osób przypadających na jeden obszar działania Wykonawcy w strefie zastrzeżonej, posiadających niezbędne uprawnienia do samodzielnego poruszania się w strefie zastrzeżonej Lotniska strefie zastrzeżonej (wydanie i posiadanie danego rodzaju uprawnień, odbywa się i wynika z odrębnych procedur i zasad),</w:t>
            </w:r>
          </w:p>
          <w:p w14:paraId="77112056" w14:textId="77777777" w:rsidR="00AD1AB2" w:rsidRPr="00490B7C" w:rsidRDefault="00AD1AB2" w:rsidP="00AD1AB2">
            <w:pPr>
              <w:pStyle w:val="Akapitzlist"/>
              <w:numPr>
                <w:ilvl w:val="0"/>
                <w:numId w:val="4"/>
              </w:numPr>
              <w:jc w:val="both"/>
              <w:rPr>
                <w:sz w:val="18"/>
                <w:szCs w:val="18"/>
              </w:rPr>
            </w:pPr>
            <w:r w:rsidRPr="00490B7C">
              <w:rPr>
                <w:sz w:val="18"/>
                <w:szCs w:val="18"/>
              </w:rPr>
              <w:t xml:space="preserve">do uzyskania dostępu, przygotowywania i wprowadzania wniosków </w:t>
            </w:r>
            <w:proofErr w:type="spellStart"/>
            <w:r w:rsidRPr="00490B7C">
              <w:rPr>
                <w:sz w:val="18"/>
                <w:szCs w:val="18"/>
              </w:rPr>
              <w:t>przepustkowych</w:t>
            </w:r>
            <w:proofErr w:type="spellEnd"/>
            <w:r w:rsidRPr="00490B7C">
              <w:rPr>
                <w:sz w:val="18"/>
                <w:szCs w:val="18"/>
              </w:rPr>
              <w:t xml:space="preserve"> do systemu V1,</w:t>
            </w:r>
          </w:p>
          <w:p w14:paraId="45410B2C" w14:textId="7234B3C2" w:rsidR="00AD1AB2" w:rsidRPr="00490B7C" w:rsidRDefault="00AD1AB2" w:rsidP="00AD1AB2">
            <w:pPr>
              <w:pStyle w:val="Akapitzlist"/>
              <w:numPr>
                <w:ilvl w:val="0"/>
                <w:numId w:val="4"/>
              </w:numPr>
              <w:jc w:val="both"/>
              <w:rPr>
                <w:sz w:val="18"/>
                <w:szCs w:val="18"/>
              </w:rPr>
            </w:pPr>
            <w:r w:rsidRPr="00490B7C">
              <w:rPr>
                <w:sz w:val="18"/>
                <w:szCs w:val="18"/>
              </w:rPr>
              <w:t xml:space="preserve">uzyskać status Znanego Dostawcy Zaopatrzenia Portu Lotniczego Wrocław (uzyskanie i posiadanie danego rodzaju statusu, odbywa się i wynika z odrębnych procedur i zasad),  </w:t>
            </w:r>
          </w:p>
          <w:p w14:paraId="0EC23D41" w14:textId="794E6209" w:rsidR="00AD1AB2" w:rsidRPr="00490B7C" w:rsidRDefault="00AD1AB2" w:rsidP="00AD1AB2">
            <w:pPr>
              <w:pStyle w:val="Akapitzlist"/>
              <w:numPr>
                <w:ilvl w:val="0"/>
                <w:numId w:val="4"/>
              </w:numPr>
              <w:jc w:val="both"/>
              <w:rPr>
                <w:sz w:val="18"/>
                <w:szCs w:val="18"/>
              </w:rPr>
            </w:pPr>
            <w:r w:rsidRPr="00490B7C">
              <w:rPr>
                <w:sz w:val="18"/>
                <w:szCs w:val="18"/>
              </w:rPr>
              <w:t>zapewnić kontrolę szczelności ogrodzenia, dokonywać bezzwłocznych napraw w porozumieniu z PLWSA,</w:t>
            </w:r>
          </w:p>
          <w:p w14:paraId="0AEEC32B" w14:textId="77777777" w:rsidR="00AD1AB2" w:rsidRPr="00490B7C" w:rsidRDefault="00AD1AB2" w:rsidP="00AD1AB2">
            <w:pPr>
              <w:pStyle w:val="Akapitzlist"/>
              <w:numPr>
                <w:ilvl w:val="0"/>
                <w:numId w:val="4"/>
              </w:numPr>
              <w:jc w:val="both"/>
              <w:rPr>
                <w:sz w:val="18"/>
                <w:szCs w:val="18"/>
              </w:rPr>
            </w:pPr>
            <w:r w:rsidRPr="00490B7C">
              <w:rPr>
                <w:sz w:val="18"/>
                <w:szCs w:val="18"/>
              </w:rPr>
              <w:t>zapewnić ciągłość działania przebudowywanych sieci (sanitarnych, elektrycznych, teletechnicznych, oświetlenia nawigacyjnego itd.),</w:t>
            </w:r>
          </w:p>
          <w:p w14:paraId="69DB27AC" w14:textId="77777777" w:rsidR="00AD1AB2" w:rsidRPr="004831BC" w:rsidRDefault="00AD1AB2" w:rsidP="00AD1AB2">
            <w:pPr>
              <w:pStyle w:val="Akapitzlist"/>
              <w:numPr>
                <w:ilvl w:val="0"/>
                <w:numId w:val="4"/>
              </w:numPr>
              <w:jc w:val="both"/>
              <w:rPr>
                <w:sz w:val="18"/>
                <w:szCs w:val="18"/>
              </w:rPr>
            </w:pPr>
            <w:r w:rsidRPr="004831BC">
              <w:rPr>
                <w:sz w:val="18"/>
                <w:szCs w:val="18"/>
              </w:rPr>
              <w:t>w trybie natychmiastowym zobowiązany jest usunąć ewentualne uszkodzenia infrastruktury lotniskowej powstałe w wyniku realizacji prac,</w:t>
            </w:r>
          </w:p>
          <w:p w14:paraId="4F6499D8" w14:textId="77777777" w:rsidR="00AD1AB2" w:rsidRPr="004831BC" w:rsidRDefault="00AD1AB2" w:rsidP="00AD1AB2">
            <w:pPr>
              <w:pStyle w:val="Akapitzlist"/>
              <w:numPr>
                <w:ilvl w:val="0"/>
                <w:numId w:val="4"/>
              </w:numPr>
              <w:jc w:val="both"/>
              <w:rPr>
                <w:sz w:val="18"/>
                <w:szCs w:val="18"/>
              </w:rPr>
            </w:pPr>
            <w:r w:rsidRPr="004831BC">
              <w:rPr>
                <w:sz w:val="18"/>
                <w:szCs w:val="18"/>
              </w:rPr>
              <w:t>zorganizować i przeszkolić zespół osób wskazanych przez PLW S.A. w zakresie zasad użytkowania, eksploatacji nowobudowanych systemów</w:t>
            </w:r>
          </w:p>
          <w:p w14:paraId="4892B419" w14:textId="77777777" w:rsidR="00AD1AB2" w:rsidRPr="004F21E9" w:rsidRDefault="00AD1AB2" w:rsidP="00AD1AB2">
            <w:pPr>
              <w:pStyle w:val="Akapitzlist"/>
              <w:numPr>
                <w:ilvl w:val="0"/>
                <w:numId w:val="4"/>
              </w:numPr>
              <w:jc w:val="both"/>
              <w:rPr>
                <w:sz w:val="18"/>
                <w:szCs w:val="18"/>
              </w:rPr>
            </w:pPr>
            <w:r w:rsidRPr="004F21E9">
              <w:rPr>
                <w:sz w:val="18"/>
                <w:szCs w:val="18"/>
              </w:rPr>
              <w:t>zapewnić dostęp do wydzielonego obszaru uprawnionym inspektorom Urzędu Lotnictwa Cywilnego oraz personelowi innych organizacji krajowych i międzynarodowych uprawnionych do przeprowadzania kontroli lotnisk cywilnych</w:t>
            </w:r>
          </w:p>
          <w:p w14:paraId="52542787" w14:textId="77777777" w:rsidR="00AD1AB2" w:rsidRPr="004F21E9" w:rsidRDefault="00AD1AB2" w:rsidP="00AD1AB2">
            <w:pPr>
              <w:pStyle w:val="Akapitzlist"/>
              <w:numPr>
                <w:ilvl w:val="0"/>
                <w:numId w:val="4"/>
              </w:numPr>
              <w:jc w:val="both"/>
              <w:rPr>
                <w:sz w:val="18"/>
                <w:szCs w:val="18"/>
              </w:rPr>
            </w:pPr>
            <w:r w:rsidRPr="004F21E9">
              <w:rPr>
                <w:sz w:val="18"/>
                <w:szCs w:val="18"/>
              </w:rPr>
              <w:t>poinformować PLW S.A. o gotowości do poddania się kontroli przez nadzór lotniczy (Urząd Lotnictwa Cywilnego – ULC) certyfikowanego lotniska użytku publicznego w terminie do 45 dni przed planowanym oddaniem danego etapu inwestycji do użytkowania operacyjnego,</w:t>
            </w:r>
          </w:p>
          <w:p w14:paraId="4BBB2C0F" w14:textId="3C3172CE" w:rsidR="00AD1AB2" w:rsidRPr="004831BC" w:rsidRDefault="004F21E9" w:rsidP="00AD1AB2">
            <w:pPr>
              <w:pStyle w:val="Akapitzlist"/>
              <w:numPr>
                <w:ilvl w:val="0"/>
                <w:numId w:val="4"/>
              </w:numPr>
              <w:jc w:val="both"/>
              <w:rPr>
                <w:sz w:val="18"/>
                <w:szCs w:val="18"/>
              </w:rPr>
            </w:pPr>
            <w:r w:rsidRPr="004F21E9">
              <w:rPr>
                <w:sz w:val="18"/>
                <w:szCs w:val="18"/>
              </w:rPr>
              <w:t>40</w:t>
            </w:r>
            <w:r w:rsidR="00AD1AB2" w:rsidRPr="004F21E9">
              <w:rPr>
                <w:sz w:val="18"/>
                <w:szCs w:val="18"/>
              </w:rPr>
              <w:t xml:space="preserve"> dni przed terminem kontroli wyznaczonej przez ULC przedłożyć PLW S.A. w formie elektronicznej dokumentację dowodową, potwierdzającą spełnienie wymagań materiałów pomocniczych niezbędnych do stosowania przepisów wykonawczych pn.: ”Specyfikacje certyfikacyjne (CS) i materiały zawierające wytyczne (GM) do projektowania lotnisk” wydanie 7</w:t>
            </w:r>
            <w:r w:rsidR="00AD1AB2" w:rsidRPr="004831BC">
              <w:rPr>
                <w:sz w:val="18"/>
                <w:szCs w:val="18"/>
              </w:rPr>
              <w:t xml:space="preserve"> </w:t>
            </w:r>
          </w:p>
        </w:tc>
      </w:tr>
    </w:tbl>
    <w:p w14:paraId="2CCD3356" w14:textId="77777777" w:rsidR="00150035" w:rsidRDefault="00150035"/>
    <w:p w14:paraId="42B63514" w14:textId="77777777" w:rsidR="00150035" w:rsidRDefault="00150035"/>
    <w:sectPr w:rsidR="00150035" w:rsidSect="00150035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8E106A" w14:textId="77777777" w:rsidR="00EE4E6D" w:rsidRDefault="00EE4E6D" w:rsidP="00150035">
      <w:pPr>
        <w:spacing w:after="0" w:line="240" w:lineRule="auto"/>
      </w:pPr>
      <w:r>
        <w:separator/>
      </w:r>
    </w:p>
  </w:endnote>
  <w:endnote w:type="continuationSeparator" w:id="0">
    <w:p w14:paraId="6EEF8273" w14:textId="77777777" w:rsidR="00EE4E6D" w:rsidRDefault="00EE4E6D" w:rsidP="001500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4558"/>
      <w:gridCol w:w="4514"/>
    </w:tblGrid>
    <w:tr w:rsidR="00BF3594" w14:paraId="3EF4EC3F" w14:textId="77777777">
      <w:trPr>
        <w:trHeight w:hRule="exact" w:val="115"/>
        <w:jc w:val="center"/>
      </w:trPr>
      <w:tc>
        <w:tcPr>
          <w:tcW w:w="4686" w:type="dxa"/>
          <w:shd w:val="clear" w:color="auto" w:fill="156082" w:themeFill="accent1"/>
          <w:tcMar>
            <w:top w:w="0" w:type="dxa"/>
            <w:bottom w:w="0" w:type="dxa"/>
          </w:tcMar>
        </w:tcPr>
        <w:p w14:paraId="495C07FB" w14:textId="77777777" w:rsidR="00BF3594" w:rsidRDefault="00BF3594">
          <w:pPr>
            <w:pStyle w:val="Nagwek"/>
            <w:rPr>
              <w:caps/>
              <w:sz w:val="18"/>
            </w:rPr>
          </w:pPr>
        </w:p>
      </w:tc>
      <w:tc>
        <w:tcPr>
          <w:tcW w:w="4674" w:type="dxa"/>
          <w:shd w:val="clear" w:color="auto" w:fill="156082" w:themeFill="accent1"/>
          <w:tcMar>
            <w:top w:w="0" w:type="dxa"/>
            <w:bottom w:w="0" w:type="dxa"/>
          </w:tcMar>
        </w:tcPr>
        <w:p w14:paraId="6AAB0BE9" w14:textId="77777777" w:rsidR="00BF3594" w:rsidRDefault="00BF3594">
          <w:pPr>
            <w:pStyle w:val="Nagwek"/>
            <w:jc w:val="right"/>
            <w:rPr>
              <w:caps/>
              <w:sz w:val="18"/>
            </w:rPr>
          </w:pPr>
        </w:p>
      </w:tc>
    </w:tr>
    <w:tr w:rsidR="00BF3594" w14:paraId="3B0C5B54" w14:textId="77777777">
      <w:trPr>
        <w:jc w:val="center"/>
      </w:trPr>
      <w:tc>
        <w:tcPr>
          <w:tcW w:w="4686" w:type="dxa"/>
          <w:vAlign w:val="center"/>
        </w:tcPr>
        <w:p w14:paraId="5517F75D" w14:textId="2071D670" w:rsidR="00BF3594" w:rsidRDefault="00BF3594">
          <w:pPr>
            <w:pStyle w:val="Stopka"/>
            <w:rPr>
              <w:caps/>
              <w:color w:val="808080" w:themeColor="background1" w:themeShade="80"/>
              <w:sz w:val="18"/>
              <w:szCs w:val="18"/>
            </w:rPr>
          </w:pPr>
          <w:r>
            <w:rPr>
              <w:caps/>
              <w:noProof/>
              <w:color w:val="808080" w:themeColor="background1" w:themeShade="80"/>
              <w:sz w:val="18"/>
              <w:szCs w:val="18"/>
            </w:rPr>
            <w:drawing>
              <wp:inline distT="0" distB="0" distL="0" distR="0" wp14:anchorId="61B3ECD0" wp14:editId="3EFB1093">
                <wp:extent cx="616005" cy="295275"/>
                <wp:effectExtent l="0" t="0" r="0" b="0"/>
                <wp:docPr id="208866934" name="Obraz 1" descr="Obraz zawierający zrzut ekranu, linia, Grafika&#10;&#10;Zawartość wygenerowana przez AI może być niepoprawna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8866934" name="Obraz 1" descr="Obraz zawierający zrzut ekranu, linia, Grafika&#10;&#10;Zawartość wygenerowana przez AI może być niepoprawna.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2863" cy="29856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caps/>
              <w:color w:val="808080" w:themeColor="background1" w:themeShade="80"/>
              <w:sz w:val="18"/>
              <w:szCs w:val="18"/>
            </w:rPr>
            <w:t xml:space="preserve">     PORT LOTNICZY WROCŁAW S.A.</w:t>
          </w:r>
        </w:p>
      </w:tc>
      <w:tc>
        <w:tcPr>
          <w:tcW w:w="4674" w:type="dxa"/>
          <w:vAlign w:val="center"/>
        </w:tcPr>
        <w:p w14:paraId="137999C2" w14:textId="77777777" w:rsidR="00BF3594" w:rsidRDefault="00BF3594">
          <w:pPr>
            <w:pStyle w:val="Stopka"/>
            <w:jc w:val="right"/>
            <w:rPr>
              <w:caps/>
              <w:color w:val="808080" w:themeColor="background1" w:themeShade="80"/>
              <w:sz w:val="18"/>
              <w:szCs w:val="18"/>
            </w:rPr>
          </w:pPr>
          <w:r>
            <w:rPr>
              <w:caps/>
              <w:color w:val="808080" w:themeColor="background1" w:themeShade="80"/>
              <w:sz w:val="18"/>
              <w:szCs w:val="18"/>
            </w:rPr>
            <w:fldChar w:fldCharType="begin"/>
          </w:r>
          <w:r>
            <w:rPr>
              <w:caps/>
              <w:color w:val="808080" w:themeColor="background1" w:themeShade="80"/>
              <w:sz w:val="18"/>
              <w:szCs w:val="18"/>
            </w:rPr>
            <w:instrText>PAGE   \* MERGEFORMAT</w:instrText>
          </w:r>
          <w:r>
            <w:rPr>
              <w:caps/>
              <w:color w:val="808080" w:themeColor="background1" w:themeShade="80"/>
              <w:sz w:val="18"/>
              <w:szCs w:val="18"/>
            </w:rPr>
            <w:fldChar w:fldCharType="separate"/>
          </w:r>
          <w:r>
            <w:rPr>
              <w:caps/>
              <w:color w:val="808080" w:themeColor="background1" w:themeShade="80"/>
              <w:sz w:val="18"/>
              <w:szCs w:val="18"/>
            </w:rPr>
            <w:t>2</w:t>
          </w:r>
          <w:r>
            <w:rPr>
              <w:caps/>
              <w:color w:val="808080" w:themeColor="background1" w:themeShade="80"/>
              <w:sz w:val="18"/>
              <w:szCs w:val="18"/>
            </w:rPr>
            <w:fldChar w:fldCharType="end"/>
          </w:r>
        </w:p>
      </w:tc>
    </w:tr>
  </w:tbl>
  <w:p w14:paraId="159548B4" w14:textId="77777777" w:rsidR="00BF3594" w:rsidRDefault="00BF359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61C1C4" w14:textId="77777777" w:rsidR="00EE4E6D" w:rsidRDefault="00EE4E6D" w:rsidP="00150035">
      <w:pPr>
        <w:spacing w:after="0" w:line="240" w:lineRule="auto"/>
      </w:pPr>
      <w:r>
        <w:separator/>
      </w:r>
    </w:p>
  </w:footnote>
  <w:footnote w:type="continuationSeparator" w:id="0">
    <w:p w14:paraId="26E7AC5C" w14:textId="77777777" w:rsidR="00EE4E6D" w:rsidRDefault="00EE4E6D" w:rsidP="001500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10278E" w14:textId="2C590CEE" w:rsidR="00150035" w:rsidRDefault="00150035">
    <w:pPr>
      <w:pStyle w:val="Nagwek"/>
    </w:pPr>
    <w:r>
      <w:rPr>
        <w:noProof/>
      </w:rPr>
      <mc:AlternateContent>
        <mc:Choice Requires="wps">
          <w:drawing>
            <wp:anchor distT="0" distB="0" distL="118745" distR="118745" simplePos="0" relativeHeight="251658240" behindDoc="1" locked="0" layoutInCell="1" allowOverlap="0" wp14:anchorId="31ACCBC7" wp14:editId="4D126C2E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480695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Prostokąt 20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caps/>
                              <w:color w:val="FFFFFF" w:themeColor="background1"/>
                            </w:rPr>
                            <w:alias w:val="Tytuł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Content>
                            <w:p w14:paraId="4D501369" w14:textId="1E91719C" w:rsidR="00150035" w:rsidRDefault="00297AA1">
                              <w:pPr>
                                <w:pStyle w:val="Nagwek"/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aps/>
                                  <w:color w:val="FFFFFF" w:themeColor="background1"/>
                                </w:rPr>
                                <w:t>plwsa - WYMAGANIA DLA WYKONAWCY CaRGO III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31ACCBC7" id="Prostokąt 200" o:spid="_x0000_s1026" style="position:absolute;margin-left:0;margin-top:0;width:468.5pt;height:21.3pt;z-index:-251658240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" o:allowoverlap="f" fillcolor="#156082 [3204]" stroked="f" strokeweight="1pt">
              <v:textbox style="mso-fit-shape-to-text:t">
                <w:txbxContent>
                  <w:sdt>
                    <w:sdtPr>
                      <w:rPr>
                        <w:caps/>
                        <w:color w:val="FFFFFF" w:themeColor="background1"/>
                      </w:rPr>
                      <w:alias w:val="Tytuł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Content>
                      <w:p w14:paraId="4D501369" w14:textId="1E91719C" w:rsidR="00150035" w:rsidRDefault="00297AA1">
                        <w:pPr>
                          <w:pStyle w:val="Nagwek"/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>
                          <w:rPr>
                            <w:caps/>
                            <w:color w:val="FFFFFF" w:themeColor="background1"/>
                          </w:rPr>
                          <w:t>plwsa - WYMAGANIA DLA WYKONAWCY CaRGO III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C2520"/>
    <w:multiLevelType w:val="hybridMultilevel"/>
    <w:tmpl w:val="3944306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D72800"/>
    <w:multiLevelType w:val="hybridMultilevel"/>
    <w:tmpl w:val="42901E64"/>
    <w:lvl w:ilvl="0" w:tplc="296A1F92">
      <w:start w:val="1"/>
      <w:numFmt w:val="decimal"/>
      <w:lvlText w:val="%1."/>
      <w:lvlJc w:val="left"/>
      <w:pPr>
        <w:ind w:left="720" w:hanging="360"/>
      </w:pPr>
    </w:lvl>
    <w:lvl w:ilvl="1" w:tplc="8CC6FD18">
      <w:start w:val="1"/>
      <w:numFmt w:val="lowerLetter"/>
      <w:lvlText w:val="%2."/>
      <w:lvlJc w:val="left"/>
      <w:pPr>
        <w:ind w:left="1440" w:hanging="360"/>
      </w:pPr>
    </w:lvl>
    <w:lvl w:ilvl="2" w:tplc="49140F98">
      <w:start w:val="1"/>
      <w:numFmt w:val="lowerRoman"/>
      <w:lvlText w:val="%3."/>
      <w:lvlJc w:val="right"/>
      <w:pPr>
        <w:ind w:left="2160" w:hanging="180"/>
      </w:pPr>
    </w:lvl>
    <w:lvl w:ilvl="3" w:tplc="B49C7CB4">
      <w:start w:val="1"/>
      <w:numFmt w:val="decimal"/>
      <w:lvlText w:val="%4."/>
      <w:lvlJc w:val="left"/>
      <w:pPr>
        <w:ind w:left="2880" w:hanging="360"/>
      </w:pPr>
    </w:lvl>
    <w:lvl w:ilvl="4" w:tplc="7FC2CF3A">
      <w:start w:val="1"/>
      <w:numFmt w:val="lowerLetter"/>
      <w:lvlText w:val="%5."/>
      <w:lvlJc w:val="left"/>
      <w:pPr>
        <w:ind w:left="3600" w:hanging="360"/>
      </w:pPr>
    </w:lvl>
    <w:lvl w:ilvl="5" w:tplc="8D2C5064">
      <w:start w:val="1"/>
      <w:numFmt w:val="lowerRoman"/>
      <w:lvlText w:val="%6."/>
      <w:lvlJc w:val="right"/>
      <w:pPr>
        <w:ind w:left="4320" w:hanging="180"/>
      </w:pPr>
    </w:lvl>
    <w:lvl w:ilvl="6" w:tplc="8A5EA64A">
      <w:start w:val="1"/>
      <w:numFmt w:val="decimal"/>
      <w:lvlText w:val="%7."/>
      <w:lvlJc w:val="left"/>
      <w:pPr>
        <w:ind w:left="5040" w:hanging="360"/>
      </w:pPr>
    </w:lvl>
    <w:lvl w:ilvl="7" w:tplc="D576A48C">
      <w:start w:val="1"/>
      <w:numFmt w:val="lowerLetter"/>
      <w:lvlText w:val="%8."/>
      <w:lvlJc w:val="left"/>
      <w:pPr>
        <w:ind w:left="5760" w:hanging="360"/>
      </w:pPr>
    </w:lvl>
    <w:lvl w:ilvl="8" w:tplc="3ABED934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384F0E"/>
    <w:multiLevelType w:val="hybridMultilevel"/>
    <w:tmpl w:val="64466CCA"/>
    <w:lvl w:ilvl="0" w:tplc="57F27530">
      <w:start w:val="1"/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88F85"/>
    <w:multiLevelType w:val="hybridMultilevel"/>
    <w:tmpl w:val="CDC22DF4"/>
    <w:lvl w:ilvl="0" w:tplc="734A5EE2">
      <w:start w:val="1"/>
      <w:numFmt w:val="decimal"/>
      <w:lvlText w:val="%1."/>
      <w:lvlJc w:val="left"/>
      <w:pPr>
        <w:ind w:left="720" w:hanging="360"/>
      </w:pPr>
    </w:lvl>
    <w:lvl w:ilvl="1" w:tplc="879CDBA4">
      <w:start w:val="1"/>
      <w:numFmt w:val="lowerLetter"/>
      <w:lvlText w:val="%2."/>
      <w:lvlJc w:val="left"/>
      <w:pPr>
        <w:ind w:left="1440" w:hanging="360"/>
      </w:pPr>
    </w:lvl>
    <w:lvl w:ilvl="2" w:tplc="E0CCB666">
      <w:start w:val="1"/>
      <w:numFmt w:val="lowerRoman"/>
      <w:lvlText w:val="%3."/>
      <w:lvlJc w:val="right"/>
      <w:pPr>
        <w:ind w:left="2160" w:hanging="180"/>
      </w:pPr>
    </w:lvl>
    <w:lvl w:ilvl="3" w:tplc="D870F67E">
      <w:start w:val="1"/>
      <w:numFmt w:val="decimal"/>
      <w:lvlText w:val="%4."/>
      <w:lvlJc w:val="left"/>
      <w:pPr>
        <w:ind w:left="2880" w:hanging="360"/>
      </w:pPr>
    </w:lvl>
    <w:lvl w:ilvl="4" w:tplc="06AEB966">
      <w:start w:val="1"/>
      <w:numFmt w:val="lowerLetter"/>
      <w:lvlText w:val="%5."/>
      <w:lvlJc w:val="left"/>
      <w:pPr>
        <w:ind w:left="3600" w:hanging="360"/>
      </w:pPr>
    </w:lvl>
    <w:lvl w:ilvl="5" w:tplc="1824602A">
      <w:start w:val="1"/>
      <w:numFmt w:val="lowerRoman"/>
      <w:lvlText w:val="%6."/>
      <w:lvlJc w:val="right"/>
      <w:pPr>
        <w:ind w:left="4320" w:hanging="180"/>
      </w:pPr>
    </w:lvl>
    <w:lvl w:ilvl="6" w:tplc="93D0F880">
      <w:start w:val="1"/>
      <w:numFmt w:val="decimal"/>
      <w:lvlText w:val="%7."/>
      <w:lvlJc w:val="left"/>
      <w:pPr>
        <w:ind w:left="5040" w:hanging="360"/>
      </w:pPr>
    </w:lvl>
    <w:lvl w:ilvl="7" w:tplc="EA9AB510">
      <w:start w:val="1"/>
      <w:numFmt w:val="lowerLetter"/>
      <w:lvlText w:val="%8."/>
      <w:lvlJc w:val="left"/>
      <w:pPr>
        <w:ind w:left="5760" w:hanging="360"/>
      </w:pPr>
    </w:lvl>
    <w:lvl w:ilvl="8" w:tplc="C564316C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0D4536"/>
    <w:multiLevelType w:val="hybridMultilevel"/>
    <w:tmpl w:val="444222C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5C24A2"/>
    <w:multiLevelType w:val="hybridMultilevel"/>
    <w:tmpl w:val="8550F0B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3E2777"/>
    <w:multiLevelType w:val="hybridMultilevel"/>
    <w:tmpl w:val="5A5E2642"/>
    <w:lvl w:ilvl="0" w:tplc="0E52E6DC">
      <w:start w:val="1"/>
      <w:numFmt w:val="decimal"/>
      <w:lvlText w:val="%1."/>
      <w:lvlJc w:val="left"/>
      <w:pPr>
        <w:ind w:left="720" w:hanging="360"/>
      </w:pPr>
    </w:lvl>
    <w:lvl w:ilvl="1" w:tplc="1F50C5DA">
      <w:start w:val="1"/>
      <w:numFmt w:val="lowerLetter"/>
      <w:lvlText w:val="%2."/>
      <w:lvlJc w:val="left"/>
      <w:pPr>
        <w:ind w:left="1440" w:hanging="360"/>
      </w:pPr>
    </w:lvl>
    <w:lvl w:ilvl="2" w:tplc="CA36FB1E">
      <w:start w:val="1"/>
      <w:numFmt w:val="lowerRoman"/>
      <w:lvlText w:val="%3."/>
      <w:lvlJc w:val="right"/>
      <w:pPr>
        <w:ind w:left="2160" w:hanging="180"/>
      </w:pPr>
    </w:lvl>
    <w:lvl w:ilvl="3" w:tplc="50A8B366">
      <w:start w:val="1"/>
      <w:numFmt w:val="decimal"/>
      <w:lvlText w:val="%4."/>
      <w:lvlJc w:val="left"/>
      <w:pPr>
        <w:ind w:left="2880" w:hanging="360"/>
      </w:pPr>
    </w:lvl>
    <w:lvl w:ilvl="4" w:tplc="CB24A8B2">
      <w:start w:val="1"/>
      <w:numFmt w:val="lowerLetter"/>
      <w:lvlText w:val="%5."/>
      <w:lvlJc w:val="left"/>
      <w:pPr>
        <w:ind w:left="3600" w:hanging="360"/>
      </w:pPr>
    </w:lvl>
    <w:lvl w:ilvl="5" w:tplc="325669B0">
      <w:start w:val="1"/>
      <w:numFmt w:val="lowerRoman"/>
      <w:lvlText w:val="%6."/>
      <w:lvlJc w:val="right"/>
      <w:pPr>
        <w:ind w:left="4320" w:hanging="180"/>
      </w:pPr>
    </w:lvl>
    <w:lvl w:ilvl="6" w:tplc="1D663F04">
      <w:start w:val="1"/>
      <w:numFmt w:val="decimal"/>
      <w:lvlText w:val="%7."/>
      <w:lvlJc w:val="left"/>
      <w:pPr>
        <w:ind w:left="5040" w:hanging="360"/>
      </w:pPr>
    </w:lvl>
    <w:lvl w:ilvl="7" w:tplc="105AC138">
      <w:start w:val="1"/>
      <w:numFmt w:val="lowerLetter"/>
      <w:lvlText w:val="%8."/>
      <w:lvlJc w:val="left"/>
      <w:pPr>
        <w:ind w:left="5760" w:hanging="360"/>
      </w:pPr>
    </w:lvl>
    <w:lvl w:ilvl="8" w:tplc="F392D5A2">
      <w:start w:val="1"/>
      <w:numFmt w:val="lowerRoman"/>
      <w:lvlText w:val="%9."/>
      <w:lvlJc w:val="right"/>
      <w:pPr>
        <w:ind w:left="6480" w:hanging="180"/>
      </w:pPr>
    </w:lvl>
  </w:abstractNum>
  <w:num w:numId="1" w16cid:durableId="1238900848">
    <w:abstractNumId w:val="2"/>
  </w:num>
  <w:num w:numId="2" w16cid:durableId="144588723">
    <w:abstractNumId w:val="5"/>
  </w:num>
  <w:num w:numId="3" w16cid:durableId="1800876712">
    <w:abstractNumId w:val="0"/>
  </w:num>
  <w:num w:numId="4" w16cid:durableId="1969434288">
    <w:abstractNumId w:val="4"/>
  </w:num>
  <w:num w:numId="5" w16cid:durableId="958217683">
    <w:abstractNumId w:val="6"/>
  </w:num>
  <w:num w:numId="6" w16cid:durableId="1854221727">
    <w:abstractNumId w:val="1"/>
  </w:num>
  <w:num w:numId="7" w16cid:durableId="145517823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035"/>
    <w:rsid w:val="0004133C"/>
    <w:rsid w:val="000810D4"/>
    <w:rsid w:val="000F6D31"/>
    <w:rsid w:val="00150035"/>
    <w:rsid w:val="001557A1"/>
    <w:rsid w:val="00172BCA"/>
    <w:rsid w:val="00172F28"/>
    <w:rsid w:val="001861D6"/>
    <w:rsid w:val="001E203B"/>
    <w:rsid w:val="002068C5"/>
    <w:rsid w:val="002248AE"/>
    <w:rsid w:val="00296E33"/>
    <w:rsid w:val="00297AA1"/>
    <w:rsid w:val="002F1C57"/>
    <w:rsid w:val="00302DDC"/>
    <w:rsid w:val="00353630"/>
    <w:rsid w:val="00412F1A"/>
    <w:rsid w:val="00424512"/>
    <w:rsid w:val="0043631A"/>
    <w:rsid w:val="00457D64"/>
    <w:rsid w:val="00462CD8"/>
    <w:rsid w:val="00472FE6"/>
    <w:rsid w:val="004831BC"/>
    <w:rsid w:val="00490B7C"/>
    <w:rsid w:val="004B590C"/>
    <w:rsid w:val="004D422B"/>
    <w:rsid w:val="004F21E9"/>
    <w:rsid w:val="00556D3F"/>
    <w:rsid w:val="00572B12"/>
    <w:rsid w:val="005E2D18"/>
    <w:rsid w:val="00610B5F"/>
    <w:rsid w:val="00623FE1"/>
    <w:rsid w:val="006240C7"/>
    <w:rsid w:val="006515B1"/>
    <w:rsid w:val="00692613"/>
    <w:rsid w:val="006B3EAA"/>
    <w:rsid w:val="006B4DC8"/>
    <w:rsid w:val="006D3CAF"/>
    <w:rsid w:val="006E4E2E"/>
    <w:rsid w:val="0076314A"/>
    <w:rsid w:val="007A6106"/>
    <w:rsid w:val="007A7BC1"/>
    <w:rsid w:val="007C5AE2"/>
    <w:rsid w:val="00852C30"/>
    <w:rsid w:val="00880BB2"/>
    <w:rsid w:val="00893F7D"/>
    <w:rsid w:val="008E10EF"/>
    <w:rsid w:val="008E246E"/>
    <w:rsid w:val="00974AD3"/>
    <w:rsid w:val="009A7C85"/>
    <w:rsid w:val="009B2DE8"/>
    <w:rsid w:val="009B44F9"/>
    <w:rsid w:val="009D0D4F"/>
    <w:rsid w:val="00A0507E"/>
    <w:rsid w:val="00A3335D"/>
    <w:rsid w:val="00A612F3"/>
    <w:rsid w:val="00AA67DA"/>
    <w:rsid w:val="00AA71C7"/>
    <w:rsid w:val="00AC5363"/>
    <w:rsid w:val="00AD1AB2"/>
    <w:rsid w:val="00AE7156"/>
    <w:rsid w:val="00AF1504"/>
    <w:rsid w:val="00B03891"/>
    <w:rsid w:val="00B119B0"/>
    <w:rsid w:val="00B45C3D"/>
    <w:rsid w:val="00BF3594"/>
    <w:rsid w:val="00C42B7C"/>
    <w:rsid w:val="00C45BC6"/>
    <w:rsid w:val="00C85A83"/>
    <w:rsid w:val="00CD446F"/>
    <w:rsid w:val="00D13F19"/>
    <w:rsid w:val="00D609F4"/>
    <w:rsid w:val="00D679EC"/>
    <w:rsid w:val="00D90C54"/>
    <w:rsid w:val="00DF76FF"/>
    <w:rsid w:val="00E17537"/>
    <w:rsid w:val="00EE4E6D"/>
    <w:rsid w:val="00F23300"/>
    <w:rsid w:val="00F264CA"/>
    <w:rsid w:val="00F57117"/>
    <w:rsid w:val="00F62BB5"/>
    <w:rsid w:val="00F84A9C"/>
    <w:rsid w:val="00FB7DD3"/>
    <w:rsid w:val="00FD02CF"/>
    <w:rsid w:val="00FD4FD9"/>
    <w:rsid w:val="00FE129A"/>
    <w:rsid w:val="00FE20AD"/>
    <w:rsid w:val="00FE5CCF"/>
    <w:rsid w:val="03C32140"/>
    <w:rsid w:val="06DEE8A3"/>
    <w:rsid w:val="0A5B0084"/>
    <w:rsid w:val="0C75ECCA"/>
    <w:rsid w:val="0D7519FE"/>
    <w:rsid w:val="13F67FB9"/>
    <w:rsid w:val="17A6724F"/>
    <w:rsid w:val="21078A90"/>
    <w:rsid w:val="2B02863E"/>
    <w:rsid w:val="2C6DE1E2"/>
    <w:rsid w:val="33A2D9B9"/>
    <w:rsid w:val="34C2FE9A"/>
    <w:rsid w:val="3589F121"/>
    <w:rsid w:val="39915C97"/>
    <w:rsid w:val="39999E55"/>
    <w:rsid w:val="3A5457B8"/>
    <w:rsid w:val="3B3789E2"/>
    <w:rsid w:val="3D2784F2"/>
    <w:rsid w:val="3E5E23D1"/>
    <w:rsid w:val="418F63BB"/>
    <w:rsid w:val="44142364"/>
    <w:rsid w:val="45D9C6A7"/>
    <w:rsid w:val="4CCA60EE"/>
    <w:rsid w:val="56AB114D"/>
    <w:rsid w:val="56C67548"/>
    <w:rsid w:val="58C01055"/>
    <w:rsid w:val="5AFDC4D1"/>
    <w:rsid w:val="5B70CE8C"/>
    <w:rsid w:val="5E8EF309"/>
    <w:rsid w:val="5ED081BA"/>
    <w:rsid w:val="60E2FC4D"/>
    <w:rsid w:val="6203BA5B"/>
    <w:rsid w:val="62E7593C"/>
    <w:rsid w:val="70851A3A"/>
    <w:rsid w:val="70DC4271"/>
    <w:rsid w:val="77DF755D"/>
    <w:rsid w:val="78854ECB"/>
    <w:rsid w:val="788F5F33"/>
    <w:rsid w:val="7B7ABFD4"/>
    <w:rsid w:val="7C3E4E1A"/>
    <w:rsid w:val="7CC0B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B795761"/>
  <w15:chartTrackingRefBased/>
  <w15:docId w15:val="{01988AA8-D0C7-461F-994C-3CDCC0312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50035"/>
  </w:style>
  <w:style w:type="paragraph" w:styleId="Nagwek1">
    <w:name w:val="heading 1"/>
    <w:basedOn w:val="Normalny"/>
    <w:next w:val="Normalny"/>
    <w:link w:val="Nagwek1Znak"/>
    <w:uiPriority w:val="9"/>
    <w:qFormat/>
    <w:rsid w:val="001500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500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5003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500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5003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500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500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500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500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500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500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500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5003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5003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5003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5003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5003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5003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500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500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500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500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500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5003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5003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50035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500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5003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50035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1500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500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0035"/>
  </w:style>
  <w:style w:type="paragraph" w:styleId="Stopka">
    <w:name w:val="footer"/>
    <w:basedOn w:val="Normalny"/>
    <w:link w:val="StopkaZnak"/>
    <w:uiPriority w:val="99"/>
    <w:unhideWhenUsed/>
    <w:rsid w:val="001500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0035"/>
  </w:style>
  <w:style w:type="character" w:styleId="Tekstzastpczy">
    <w:name w:val="Placeholder Text"/>
    <w:basedOn w:val="Domylnaczcionkaakapitu"/>
    <w:uiPriority w:val="99"/>
    <w:semiHidden/>
    <w:rsid w:val="00BF3594"/>
    <w:rPr>
      <w:color w:val="808080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F76F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F76FF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F76FF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f574cc3-ae74-442d-b23e-4dad4f030609" xsi:nil="true"/>
    <lcf76f155ced4ddcb4097134ff3c332f xmlns="38784f3f-792c-4c54-9e62-07ef597657e3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092C7ACA2B8DE4A954220312F11D63D" ma:contentTypeVersion="13" ma:contentTypeDescription="Utwórz nowy dokument." ma:contentTypeScope="" ma:versionID="d1904bbade0ef0cc813372b928edfddf">
  <xsd:schema xmlns:xsd="http://www.w3.org/2001/XMLSchema" xmlns:xs="http://www.w3.org/2001/XMLSchema" xmlns:p="http://schemas.microsoft.com/office/2006/metadata/properties" xmlns:ns2="38784f3f-792c-4c54-9e62-07ef597657e3" xmlns:ns3="af574cc3-ae74-442d-b23e-4dad4f030609" targetNamespace="http://schemas.microsoft.com/office/2006/metadata/properties" ma:root="true" ma:fieldsID="70742e8f8fae3e5abf543706c612d651" ns2:_="" ns3:_="">
    <xsd:import namespace="38784f3f-792c-4c54-9e62-07ef597657e3"/>
    <xsd:import namespace="af574cc3-ae74-442d-b23e-4dad4f03060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784f3f-792c-4c54-9e62-07ef597657e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Tagi obrazów" ma:readOnly="false" ma:fieldId="{5cf76f15-5ced-4ddc-b409-7134ff3c332f}" ma:taxonomyMulti="true" ma:sspId="35661230-bda9-45dc-852e-025a17999ff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574cc3-ae74-442d-b23e-4dad4f030609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cb42a111-a42e-48f7-a6ff-fde73bbb4edc}" ma:internalName="TaxCatchAll" ma:showField="CatchAllData" ma:web="af574cc3-ae74-442d-b23e-4dad4f03060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922175A-3AE9-4756-9250-223F568A5CF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AA39A70-4FA8-4E0F-9953-044BB37B31E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4684C9A-37D7-43BD-9C16-5BF8DF1B7A10}">
  <ds:schemaRefs>
    <ds:schemaRef ds:uri="http://schemas.microsoft.com/office/2006/metadata/properties"/>
    <ds:schemaRef ds:uri="http://schemas.microsoft.com/office/infopath/2007/PartnerControls"/>
    <ds:schemaRef ds:uri="af574cc3-ae74-442d-b23e-4dad4f030609"/>
    <ds:schemaRef ds:uri="38784f3f-792c-4c54-9e62-07ef597657e3"/>
  </ds:schemaRefs>
</ds:datastoreItem>
</file>

<file path=customXml/itemProps4.xml><?xml version="1.0" encoding="utf-8"?>
<ds:datastoreItem xmlns:ds="http://schemas.openxmlformats.org/officeDocument/2006/customXml" ds:itemID="{03908695-F6C3-412B-80DF-FAC455AEA8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784f3f-792c-4c54-9e62-07ef597657e3"/>
    <ds:schemaRef ds:uri="af574cc3-ae74-442d-b23e-4dad4f03060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1841</Words>
  <Characters>11047</Characters>
  <Application>Microsoft Office Word</Application>
  <DocSecurity>0</DocSecurity>
  <Lines>92</Lines>
  <Paragraphs>25</Paragraphs>
  <ScaleCrop>false</ScaleCrop>
  <Company/>
  <LinksUpToDate>false</LinksUpToDate>
  <CharactersWithSpaces>12863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plwsa - WYMAGANIA DLA WYKONAWCY CaRGO III</dc:title>
  <dc:subject/>
  <dc:creator>Daniel Frejek</dc:creator>
  <cp:keywords/>
  <dc:description/>
  <cp:lastModifiedBy>Daniel Frejek</cp:lastModifiedBy>
  <cp:revision>17</cp:revision>
  <cp:lastPrinted>2025-07-03T06:57:00Z</cp:lastPrinted>
  <dcterms:created xsi:type="dcterms:W3CDTF">2025-10-02T06:34:00Z</dcterms:created>
  <dcterms:modified xsi:type="dcterms:W3CDTF">2025-10-03T08:26:00Z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0x0101007092C7ACA2B8DE4A954220312F11D63D</vt:lpwstr>
  </property>
  <property fmtid="{D5CDD505-2E9C-101B-9397-08002B2CF9AE}" pid="3" name="MediaServiceImageTags">
    <vt:lpwstr/>
  </property>
</Properties>
</file>